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967" w:rsidRPr="00701BB5" w:rsidRDefault="00BE1967" w:rsidP="008F0DFD">
      <w:pPr>
        <w:jc w:val="both"/>
        <w:rPr>
          <w:rFonts w:asciiTheme="minorHAnsi" w:hAnsiTheme="minorHAnsi"/>
          <w:b/>
          <w:bCs/>
          <w:color w:val="000000"/>
        </w:rPr>
      </w:pPr>
      <w:r w:rsidRPr="00701BB5">
        <w:rPr>
          <w:rFonts w:asciiTheme="minorHAnsi" w:hAnsiTheme="minorHAnsi"/>
          <w:b/>
          <w:bCs/>
          <w:color w:val="000000"/>
        </w:rPr>
        <w:t>Wytyczne w sprawie określenia założeń budżetowych oraz organizacji prac nad projektem uchwały budżetowej  powiatu lęborskiego na 201</w:t>
      </w:r>
      <w:r w:rsidR="00B535E8">
        <w:rPr>
          <w:rFonts w:asciiTheme="minorHAnsi" w:hAnsiTheme="minorHAnsi"/>
          <w:b/>
          <w:bCs/>
          <w:color w:val="000000"/>
        </w:rPr>
        <w:t>5</w:t>
      </w:r>
      <w:r w:rsidRPr="00701BB5">
        <w:rPr>
          <w:rFonts w:asciiTheme="minorHAnsi" w:hAnsiTheme="minorHAnsi"/>
          <w:b/>
          <w:bCs/>
          <w:color w:val="000000"/>
        </w:rPr>
        <w:t xml:space="preserve"> rok oraz nad projektem wieloletniej prognozy finansowej na 201</w:t>
      </w:r>
      <w:r w:rsidR="00B535E8">
        <w:rPr>
          <w:rFonts w:asciiTheme="minorHAnsi" w:hAnsiTheme="minorHAnsi"/>
          <w:b/>
          <w:bCs/>
          <w:color w:val="000000"/>
        </w:rPr>
        <w:t>5</w:t>
      </w:r>
      <w:r w:rsidRPr="00701BB5">
        <w:rPr>
          <w:rFonts w:asciiTheme="minorHAnsi" w:hAnsiTheme="minorHAnsi"/>
          <w:b/>
          <w:bCs/>
          <w:color w:val="000000"/>
        </w:rPr>
        <w:t xml:space="preserve"> rok i lata następne.</w:t>
      </w:r>
    </w:p>
    <w:p w:rsidR="00BE1967" w:rsidRDefault="00BE1967" w:rsidP="008F0DFD">
      <w:pPr>
        <w:jc w:val="both"/>
        <w:rPr>
          <w:rFonts w:asciiTheme="minorHAnsi" w:hAnsiTheme="minorHAnsi"/>
          <w:b/>
          <w:bCs/>
          <w:color w:val="000000"/>
        </w:rPr>
      </w:pPr>
    </w:p>
    <w:p w:rsidR="00E86AB0" w:rsidRPr="00701BB5" w:rsidRDefault="00E86AB0" w:rsidP="008F0DFD">
      <w:pPr>
        <w:jc w:val="both"/>
        <w:rPr>
          <w:rFonts w:asciiTheme="minorHAnsi" w:hAnsiTheme="minorHAnsi"/>
          <w:b/>
          <w:bCs/>
          <w:color w:val="000000"/>
        </w:rPr>
      </w:pPr>
    </w:p>
    <w:p w:rsidR="00BE1967" w:rsidRPr="00701BB5" w:rsidRDefault="00BE1967" w:rsidP="008F0DFD">
      <w:pPr>
        <w:ind w:left="3545" w:firstLine="709"/>
        <w:jc w:val="both"/>
        <w:rPr>
          <w:rFonts w:asciiTheme="minorHAnsi" w:hAnsiTheme="minorHAnsi"/>
          <w:b/>
          <w:bCs/>
          <w:color w:val="000000"/>
        </w:rPr>
      </w:pPr>
      <w:r w:rsidRPr="00701BB5">
        <w:rPr>
          <w:rFonts w:asciiTheme="minorHAnsi" w:hAnsiTheme="minorHAnsi"/>
          <w:b/>
          <w:bCs/>
          <w:color w:val="000000"/>
        </w:rPr>
        <w:t>§ 1</w:t>
      </w:r>
    </w:p>
    <w:p w:rsidR="00BE1967" w:rsidRPr="00701BB5" w:rsidRDefault="00BE1967" w:rsidP="008F0DFD">
      <w:pPr>
        <w:jc w:val="both"/>
        <w:rPr>
          <w:rFonts w:asciiTheme="minorHAnsi" w:hAnsiTheme="minorHAnsi"/>
          <w:b/>
          <w:bCs/>
          <w:color w:val="000000"/>
        </w:rPr>
      </w:pPr>
    </w:p>
    <w:p w:rsidR="00BE1967" w:rsidRPr="00701BB5" w:rsidRDefault="00BE1967" w:rsidP="008F0DFD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701BB5">
        <w:rPr>
          <w:rFonts w:asciiTheme="minorHAnsi" w:hAnsiTheme="minorHAnsi"/>
          <w:color w:val="000000"/>
        </w:rPr>
        <w:t>Szczegółowość informacji o przewidywanym wykonaniu budżetu w 201</w:t>
      </w:r>
      <w:r w:rsidR="00B535E8">
        <w:rPr>
          <w:rFonts w:asciiTheme="minorHAnsi" w:hAnsiTheme="minorHAnsi"/>
          <w:color w:val="000000"/>
        </w:rPr>
        <w:t>4</w:t>
      </w:r>
      <w:r w:rsidRPr="00701BB5">
        <w:rPr>
          <w:rFonts w:asciiTheme="minorHAnsi" w:hAnsiTheme="minorHAnsi"/>
          <w:color w:val="000000"/>
        </w:rPr>
        <w:t xml:space="preserve"> roku, planów na rok </w:t>
      </w:r>
      <w:r w:rsidRPr="00701BB5">
        <w:rPr>
          <w:rFonts w:asciiTheme="minorHAnsi" w:hAnsiTheme="minorHAnsi"/>
        </w:rPr>
        <w:t>201</w:t>
      </w:r>
      <w:r w:rsidR="00B535E8">
        <w:rPr>
          <w:rFonts w:asciiTheme="minorHAnsi" w:hAnsiTheme="minorHAnsi"/>
        </w:rPr>
        <w:t>5</w:t>
      </w:r>
      <w:r w:rsidRPr="00701BB5">
        <w:rPr>
          <w:rFonts w:asciiTheme="minorHAnsi" w:hAnsiTheme="minorHAnsi"/>
        </w:rPr>
        <w:t xml:space="preserve"> oraz danych do opracowania wieloletniej prognozy finansowej określają tabele do niniejszego załącznika:</w:t>
      </w:r>
    </w:p>
    <w:p w:rsidR="00BE1967" w:rsidRPr="00701BB5" w:rsidRDefault="00BE1967" w:rsidP="008F0DFD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701BB5">
        <w:rPr>
          <w:rFonts w:asciiTheme="minorHAnsi" w:hAnsiTheme="minorHAnsi"/>
        </w:rPr>
        <w:t>tabela nr 1 – „Projekt budżetu powiatu-plan dochodów ”- wraz z załącznikiem nr  1 do tabeli ,</w:t>
      </w:r>
    </w:p>
    <w:p w:rsidR="00BE1967" w:rsidRPr="00701BB5" w:rsidRDefault="00BE1967" w:rsidP="008F0DFD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701BB5">
        <w:rPr>
          <w:rFonts w:asciiTheme="minorHAnsi" w:hAnsiTheme="minorHAnsi"/>
        </w:rPr>
        <w:t>tabela nr 2 – „Projekt budżetu powiatu-plan wydatków ” wraz z załącznikami nr 1 i 2 do tabeli,</w:t>
      </w:r>
    </w:p>
    <w:p w:rsidR="00BE1967" w:rsidRPr="00701BB5" w:rsidRDefault="00BE1967" w:rsidP="008F0DFD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701BB5">
        <w:rPr>
          <w:rFonts w:asciiTheme="minorHAnsi" w:hAnsiTheme="minorHAnsi"/>
        </w:rPr>
        <w:t>tabela nr 3 – „Zadania  do realizacji w 201</w:t>
      </w:r>
      <w:r w:rsidR="00B535E8">
        <w:rPr>
          <w:rFonts w:asciiTheme="minorHAnsi" w:hAnsiTheme="minorHAnsi"/>
        </w:rPr>
        <w:t>5</w:t>
      </w:r>
      <w:r w:rsidRPr="00701BB5">
        <w:rPr>
          <w:rFonts w:asciiTheme="minorHAnsi" w:hAnsiTheme="minorHAnsi"/>
        </w:rPr>
        <w:t xml:space="preserve"> roku” wraz z załącznikiem nr  1 do tabeli, </w:t>
      </w:r>
    </w:p>
    <w:p w:rsidR="00BE1967" w:rsidRPr="00701BB5" w:rsidRDefault="00BE1967" w:rsidP="008F0DFD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701BB5">
        <w:rPr>
          <w:rFonts w:asciiTheme="minorHAnsi" w:hAnsiTheme="minorHAnsi"/>
        </w:rPr>
        <w:t>tabela nr 4 –„Informacja o stanie zatrudnienia i wynagrodzenia”,</w:t>
      </w:r>
    </w:p>
    <w:p w:rsidR="00BE1967" w:rsidRPr="00701BB5" w:rsidRDefault="00BE1967" w:rsidP="008F0DFD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701BB5">
        <w:rPr>
          <w:rFonts w:asciiTheme="minorHAnsi" w:hAnsiTheme="minorHAnsi"/>
        </w:rPr>
        <w:t xml:space="preserve">tabela nr 5 –„Wieloletnia Prognoza Finansowa”- </w:t>
      </w:r>
      <w:r w:rsidR="00026E2B">
        <w:rPr>
          <w:rFonts w:asciiTheme="minorHAnsi" w:hAnsiTheme="minorHAnsi"/>
        </w:rPr>
        <w:t>przedsięwzięcia</w:t>
      </w:r>
      <w:r w:rsidRPr="00701BB5">
        <w:rPr>
          <w:rFonts w:asciiTheme="minorHAnsi" w:hAnsiTheme="minorHAnsi"/>
        </w:rPr>
        <w:t>.</w:t>
      </w:r>
    </w:p>
    <w:p w:rsidR="00BE1967" w:rsidRPr="00701BB5" w:rsidRDefault="00BE1967" w:rsidP="008F0DFD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701BB5">
        <w:rPr>
          <w:rFonts w:asciiTheme="minorHAnsi" w:hAnsiTheme="minorHAnsi"/>
        </w:rPr>
        <w:t>Wydział Finansowo – Budżetowy na podstawie złożonych materiałów sporządza zestawienia zbiorcze.</w:t>
      </w:r>
    </w:p>
    <w:p w:rsidR="00BE1967" w:rsidRDefault="00BE1967" w:rsidP="008F0DFD">
      <w:pPr>
        <w:jc w:val="both"/>
        <w:rPr>
          <w:rFonts w:asciiTheme="minorHAnsi" w:hAnsiTheme="minorHAnsi"/>
          <w:color w:val="000000"/>
        </w:rPr>
      </w:pPr>
    </w:p>
    <w:p w:rsidR="00E86AB0" w:rsidRPr="00701BB5" w:rsidRDefault="00E86AB0" w:rsidP="008F0DFD">
      <w:pPr>
        <w:jc w:val="both"/>
        <w:rPr>
          <w:rFonts w:asciiTheme="minorHAnsi" w:hAnsiTheme="minorHAnsi"/>
          <w:color w:val="000000"/>
        </w:rPr>
      </w:pPr>
    </w:p>
    <w:p w:rsidR="00BE1967" w:rsidRPr="00701BB5" w:rsidRDefault="00BE1967" w:rsidP="008F0DFD">
      <w:pPr>
        <w:ind w:left="3545" w:firstLine="709"/>
        <w:jc w:val="both"/>
        <w:rPr>
          <w:rFonts w:asciiTheme="minorHAnsi" w:hAnsiTheme="minorHAnsi"/>
          <w:b/>
          <w:bCs/>
          <w:color w:val="000000"/>
        </w:rPr>
      </w:pPr>
      <w:r w:rsidRPr="00701BB5">
        <w:rPr>
          <w:rFonts w:asciiTheme="minorHAnsi" w:hAnsiTheme="minorHAnsi"/>
          <w:b/>
          <w:bCs/>
          <w:color w:val="000000"/>
        </w:rPr>
        <w:t>§ 2</w:t>
      </w:r>
    </w:p>
    <w:p w:rsidR="00BE1967" w:rsidRPr="00701BB5" w:rsidRDefault="00BE1967" w:rsidP="008F0DFD">
      <w:pPr>
        <w:jc w:val="both"/>
        <w:rPr>
          <w:rFonts w:asciiTheme="minorHAnsi" w:hAnsiTheme="minorHAnsi"/>
          <w:b/>
          <w:bCs/>
          <w:color w:val="000000"/>
        </w:rPr>
      </w:pPr>
    </w:p>
    <w:p w:rsidR="00BE1967" w:rsidRPr="00E85CBF" w:rsidRDefault="00BE1967" w:rsidP="008F0DFD">
      <w:pPr>
        <w:numPr>
          <w:ilvl w:val="0"/>
          <w:numId w:val="4"/>
        </w:numPr>
        <w:jc w:val="both"/>
        <w:rPr>
          <w:rFonts w:asciiTheme="minorHAnsi" w:hAnsiTheme="minorHAnsi"/>
          <w:color w:val="FF0000"/>
        </w:rPr>
      </w:pPr>
      <w:r w:rsidRPr="00701BB5">
        <w:rPr>
          <w:rFonts w:asciiTheme="minorHAnsi" w:hAnsiTheme="minorHAnsi"/>
        </w:rPr>
        <w:t>Zarząd Powiatu Lęborskiego przy planowaniu budżetu  na 201</w:t>
      </w:r>
      <w:r w:rsidR="001957EB">
        <w:rPr>
          <w:rFonts w:asciiTheme="minorHAnsi" w:hAnsiTheme="minorHAnsi"/>
        </w:rPr>
        <w:t>5</w:t>
      </w:r>
      <w:r w:rsidRPr="00701BB5">
        <w:rPr>
          <w:rFonts w:asciiTheme="minorHAnsi" w:hAnsiTheme="minorHAnsi"/>
        </w:rPr>
        <w:t xml:space="preserve"> rok określa jako</w:t>
      </w:r>
      <w:r w:rsidRPr="00701BB5">
        <w:rPr>
          <w:rFonts w:asciiTheme="minorHAnsi" w:hAnsiTheme="minorHAnsi"/>
          <w:color w:val="000000"/>
        </w:rPr>
        <w:t xml:space="preserve"> priorytety zamierzenia wynikające z wieloletniej prognozy finansowej powiatu lęborskiego na lata 201</w:t>
      </w:r>
      <w:r w:rsidR="001957EB">
        <w:rPr>
          <w:rFonts w:asciiTheme="minorHAnsi" w:hAnsiTheme="minorHAnsi"/>
          <w:color w:val="000000"/>
        </w:rPr>
        <w:t>4</w:t>
      </w:r>
      <w:r w:rsidRPr="00701BB5">
        <w:rPr>
          <w:rFonts w:asciiTheme="minorHAnsi" w:hAnsiTheme="minorHAnsi"/>
          <w:color w:val="000000"/>
        </w:rPr>
        <w:t xml:space="preserve"> – 2025.</w:t>
      </w:r>
    </w:p>
    <w:p w:rsidR="00E85CBF" w:rsidRPr="00701BB5" w:rsidRDefault="00E85CBF" w:rsidP="008F0DFD">
      <w:pPr>
        <w:numPr>
          <w:ilvl w:val="0"/>
          <w:numId w:val="4"/>
        </w:numPr>
        <w:jc w:val="both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>Najistotniejszym dla opracowania planu wydatków budżetu powiatu na rok 201</w:t>
      </w:r>
      <w:r w:rsidR="001957EB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 jest dyscyplina reguły wydatkowej wynikającej z art.242 ustawy o finansach publicznych</w:t>
      </w:r>
      <w:r w:rsidR="00BC7284">
        <w:rPr>
          <w:rFonts w:asciiTheme="minorHAnsi" w:hAnsiTheme="minorHAnsi"/>
        </w:rPr>
        <w:t xml:space="preserve">        </w:t>
      </w:r>
      <w:r>
        <w:rPr>
          <w:rFonts w:asciiTheme="minorHAnsi" w:hAnsiTheme="minorHAnsi"/>
        </w:rPr>
        <w:t xml:space="preserve"> z dnia 27 sierpnia 2009 roku , z której wynika, iż planowane wydatki bieżące nie mogą być wyższe od planowanych dochodów bieżących. Dlatego przy konstrukcji budżetu na 201</w:t>
      </w:r>
      <w:r w:rsidR="001957EB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 rok obowiązuje  generalna zasada, że baz</w:t>
      </w:r>
      <w:r w:rsidR="000E35D0">
        <w:rPr>
          <w:rFonts w:asciiTheme="minorHAnsi" w:hAnsiTheme="minorHAnsi"/>
        </w:rPr>
        <w:t>ą</w:t>
      </w:r>
      <w:r>
        <w:rPr>
          <w:rFonts w:asciiTheme="minorHAnsi" w:hAnsiTheme="minorHAnsi"/>
        </w:rPr>
        <w:t xml:space="preserve"> wyjściową do planu na 201</w:t>
      </w:r>
      <w:r w:rsidR="001957EB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 rok stanowi </w:t>
      </w:r>
      <w:r w:rsidRPr="00BC7284">
        <w:rPr>
          <w:rFonts w:asciiTheme="minorHAnsi" w:hAnsiTheme="minorHAnsi"/>
        </w:rPr>
        <w:t>uchwała budżetowa na 201</w:t>
      </w:r>
      <w:r w:rsidR="001957EB">
        <w:rPr>
          <w:rFonts w:asciiTheme="minorHAnsi" w:hAnsiTheme="minorHAnsi"/>
        </w:rPr>
        <w:t>4</w:t>
      </w:r>
      <w:r w:rsidRPr="00BC7284">
        <w:rPr>
          <w:rFonts w:asciiTheme="minorHAnsi" w:hAnsiTheme="minorHAnsi"/>
        </w:rPr>
        <w:t xml:space="preserve"> rok (po zmianach na 30 </w:t>
      </w:r>
      <w:r w:rsidR="00355A7D" w:rsidRPr="00BC7284">
        <w:rPr>
          <w:rFonts w:asciiTheme="minorHAnsi" w:hAnsiTheme="minorHAnsi"/>
        </w:rPr>
        <w:t>września</w:t>
      </w:r>
      <w:r w:rsidR="00BC7284" w:rsidRPr="00BC7284">
        <w:rPr>
          <w:rFonts w:asciiTheme="minorHAnsi" w:hAnsiTheme="minorHAnsi"/>
        </w:rPr>
        <w:t xml:space="preserve"> </w:t>
      </w:r>
      <w:r w:rsidR="00355A7D" w:rsidRPr="00BC7284">
        <w:rPr>
          <w:rFonts w:asciiTheme="minorHAnsi" w:hAnsiTheme="minorHAnsi"/>
        </w:rPr>
        <w:t>201</w:t>
      </w:r>
      <w:r w:rsidR="001957EB">
        <w:rPr>
          <w:rFonts w:asciiTheme="minorHAnsi" w:hAnsiTheme="minorHAnsi"/>
        </w:rPr>
        <w:t>4</w:t>
      </w:r>
      <w:r w:rsidR="00355A7D" w:rsidRPr="00BC7284">
        <w:rPr>
          <w:rFonts w:asciiTheme="minorHAnsi" w:hAnsiTheme="minorHAnsi"/>
        </w:rPr>
        <w:t xml:space="preserve"> r.),</w:t>
      </w:r>
      <w:r w:rsidR="00BC7284" w:rsidRPr="00BC7284">
        <w:rPr>
          <w:rFonts w:asciiTheme="minorHAnsi" w:hAnsiTheme="minorHAnsi"/>
        </w:rPr>
        <w:t xml:space="preserve"> </w:t>
      </w:r>
      <w:r w:rsidR="00355A7D" w:rsidRPr="00BC7284">
        <w:rPr>
          <w:rFonts w:asciiTheme="minorHAnsi" w:hAnsiTheme="minorHAnsi"/>
        </w:rPr>
        <w:t xml:space="preserve">przy czym </w:t>
      </w:r>
      <w:r w:rsidR="00BC7284" w:rsidRPr="00BC7284">
        <w:rPr>
          <w:rFonts w:asciiTheme="minorHAnsi" w:hAnsiTheme="minorHAnsi"/>
        </w:rPr>
        <w:t xml:space="preserve">            </w:t>
      </w:r>
      <w:r w:rsidR="00355A7D" w:rsidRPr="00BC7284">
        <w:rPr>
          <w:rFonts w:asciiTheme="minorHAnsi" w:hAnsiTheme="minorHAnsi"/>
        </w:rPr>
        <w:t>z wydatków bieżących wyłączyć należy zwiększenia wydatków o charakterze jednorazowym oraz wydatki na zadania kończone w roku 201</w:t>
      </w:r>
      <w:r w:rsidR="001957EB">
        <w:rPr>
          <w:rFonts w:asciiTheme="minorHAnsi" w:hAnsiTheme="minorHAnsi"/>
        </w:rPr>
        <w:t>4</w:t>
      </w:r>
      <w:r w:rsidR="00355A7D" w:rsidRPr="00BC7284">
        <w:rPr>
          <w:rFonts w:asciiTheme="minorHAnsi" w:hAnsiTheme="minorHAnsi"/>
        </w:rPr>
        <w:t xml:space="preserve"> (nie wymagające kontynuacji w roku 201</w:t>
      </w:r>
      <w:r w:rsidR="001957EB">
        <w:rPr>
          <w:rFonts w:asciiTheme="minorHAnsi" w:hAnsiTheme="minorHAnsi"/>
        </w:rPr>
        <w:t>5</w:t>
      </w:r>
      <w:r w:rsidR="00355A7D" w:rsidRPr="00BC7284">
        <w:rPr>
          <w:rFonts w:asciiTheme="minorHAnsi" w:hAnsiTheme="minorHAnsi"/>
        </w:rPr>
        <w:t>).</w:t>
      </w:r>
    </w:p>
    <w:p w:rsidR="00BE1967" w:rsidRDefault="00BE1967" w:rsidP="008F0DFD">
      <w:pPr>
        <w:numPr>
          <w:ilvl w:val="0"/>
          <w:numId w:val="4"/>
        </w:numPr>
        <w:jc w:val="both"/>
        <w:rPr>
          <w:rFonts w:asciiTheme="minorHAnsi" w:hAnsiTheme="minorHAnsi"/>
          <w:color w:val="000000"/>
        </w:rPr>
      </w:pPr>
      <w:r w:rsidRPr="00701BB5">
        <w:rPr>
          <w:rFonts w:asciiTheme="minorHAnsi" w:hAnsiTheme="minorHAnsi"/>
          <w:color w:val="000000"/>
        </w:rPr>
        <w:t xml:space="preserve">Budżet powiatu musi być opracowany z zachowaniem szczególnej ostrożności budżetowej, z uwzględnieniem konieczności ewentualnego wprowadzenia korekt </w:t>
      </w:r>
      <w:r w:rsidR="00BC7284">
        <w:rPr>
          <w:rFonts w:asciiTheme="minorHAnsi" w:hAnsiTheme="minorHAnsi"/>
          <w:color w:val="000000"/>
        </w:rPr>
        <w:t xml:space="preserve">           </w:t>
      </w:r>
      <w:r w:rsidRPr="00701BB5">
        <w:rPr>
          <w:rFonts w:asciiTheme="minorHAnsi" w:hAnsiTheme="minorHAnsi"/>
          <w:color w:val="000000"/>
        </w:rPr>
        <w:t>w trakcie procesu planowania, zarówno po stronie dochodów i wydatków.</w:t>
      </w:r>
    </w:p>
    <w:p w:rsidR="005800DE" w:rsidRDefault="005800DE" w:rsidP="008F0DFD">
      <w:pPr>
        <w:numPr>
          <w:ilvl w:val="0"/>
          <w:numId w:val="4"/>
        </w:num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Podstawą prac nad projektem budżetu na 2015 rok </w:t>
      </w:r>
      <w:r w:rsidR="00381A66">
        <w:rPr>
          <w:rFonts w:asciiTheme="minorHAnsi" w:hAnsiTheme="minorHAnsi"/>
          <w:color w:val="000000"/>
        </w:rPr>
        <w:t>jest</w:t>
      </w:r>
      <w:r>
        <w:rPr>
          <w:rFonts w:asciiTheme="minorHAnsi" w:hAnsiTheme="minorHAnsi"/>
          <w:color w:val="000000"/>
        </w:rPr>
        <w:t xml:space="preserve"> : </w:t>
      </w:r>
    </w:p>
    <w:p w:rsidR="005800DE" w:rsidRPr="005800DE" w:rsidRDefault="00F86D36" w:rsidP="005800DE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ś</w:t>
      </w:r>
      <w:r w:rsidR="005800DE">
        <w:rPr>
          <w:rFonts w:asciiTheme="minorHAnsi" w:hAnsiTheme="minorHAnsi"/>
          <w:color w:val="000000"/>
        </w:rPr>
        <w:t xml:space="preserve">rednioroczny wskaźnik wzrostu cen towarów i usług konsumpcyjnych ogółem : 101,2% zgodnie </w:t>
      </w:r>
      <w:r>
        <w:rPr>
          <w:rFonts w:asciiTheme="minorHAnsi" w:hAnsiTheme="minorHAnsi"/>
          <w:color w:val="000000"/>
        </w:rPr>
        <w:t xml:space="preserve"> z założeniami projektu budżetu państwa na 2015 r</w:t>
      </w:r>
      <w:r w:rsidR="00624E4C">
        <w:rPr>
          <w:rFonts w:asciiTheme="minorHAnsi" w:hAnsiTheme="minorHAnsi"/>
          <w:color w:val="000000"/>
        </w:rPr>
        <w:t>ok.</w:t>
      </w:r>
    </w:p>
    <w:p w:rsidR="00BE1967" w:rsidRPr="00701BB5" w:rsidRDefault="00BE1967" w:rsidP="008F0DFD">
      <w:pPr>
        <w:jc w:val="both"/>
        <w:rPr>
          <w:rFonts w:asciiTheme="minorHAnsi" w:hAnsiTheme="minorHAnsi"/>
        </w:rPr>
      </w:pPr>
      <w:r w:rsidRPr="00701BB5">
        <w:rPr>
          <w:rFonts w:asciiTheme="minorHAnsi" w:hAnsiTheme="minorHAnsi"/>
        </w:rPr>
        <w:t xml:space="preserve">  </w:t>
      </w:r>
    </w:p>
    <w:p w:rsidR="00E86AB0" w:rsidRDefault="00E86AB0" w:rsidP="008F0DFD">
      <w:pPr>
        <w:ind w:left="3545" w:firstLine="709"/>
        <w:jc w:val="both"/>
        <w:rPr>
          <w:rFonts w:asciiTheme="minorHAnsi" w:hAnsiTheme="minorHAnsi"/>
          <w:b/>
          <w:bCs/>
          <w:color w:val="000000"/>
        </w:rPr>
      </w:pPr>
    </w:p>
    <w:p w:rsidR="00E86AB0" w:rsidRDefault="00E86AB0" w:rsidP="008F0DFD">
      <w:pPr>
        <w:ind w:left="3545" w:firstLine="709"/>
        <w:jc w:val="both"/>
        <w:rPr>
          <w:rFonts w:asciiTheme="minorHAnsi" w:hAnsiTheme="minorHAnsi"/>
          <w:b/>
          <w:bCs/>
          <w:color w:val="000000"/>
        </w:rPr>
      </w:pPr>
    </w:p>
    <w:p w:rsidR="00E86AB0" w:rsidRDefault="00E86AB0" w:rsidP="008F0DFD">
      <w:pPr>
        <w:ind w:left="3545" w:firstLine="709"/>
        <w:jc w:val="both"/>
        <w:rPr>
          <w:rFonts w:asciiTheme="minorHAnsi" w:hAnsiTheme="minorHAnsi"/>
          <w:b/>
          <w:bCs/>
          <w:color w:val="000000"/>
        </w:rPr>
      </w:pPr>
    </w:p>
    <w:p w:rsidR="00E86AB0" w:rsidRDefault="00E86AB0" w:rsidP="008F0DFD">
      <w:pPr>
        <w:ind w:left="3545" w:firstLine="709"/>
        <w:jc w:val="both"/>
        <w:rPr>
          <w:rFonts w:asciiTheme="minorHAnsi" w:hAnsiTheme="minorHAnsi"/>
          <w:b/>
          <w:bCs/>
          <w:color w:val="000000"/>
        </w:rPr>
      </w:pPr>
    </w:p>
    <w:p w:rsidR="00E86AB0" w:rsidRDefault="00E86AB0" w:rsidP="008F0DFD">
      <w:pPr>
        <w:ind w:left="3545" w:firstLine="709"/>
        <w:jc w:val="both"/>
        <w:rPr>
          <w:rFonts w:asciiTheme="minorHAnsi" w:hAnsiTheme="minorHAnsi"/>
          <w:b/>
          <w:bCs/>
          <w:color w:val="000000"/>
        </w:rPr>
      </w:pPr>
    </w:p>
    <w:p w:rsidR="00BE1967" w:rsidRPr="00701BB5" w:rsidRDefault="00BE1967" w:rsidP="008F0DFD">
      <w:pPr>
        <w:ind w:left="3545" w:firstLine="709"/>
        <w:jc w:val="both"/>
        <w:rPr>
          <w:rFonts w:asciiTheme="minorHAnsi" w:hAnsiTheme="minorHAnsi"/>
          <w:b/>
          <w:bCs/>
          <w:color w:val="000000"/>
        </w:rPr>
      </w:pPr>
      <w:r w:rsidRPr="00701BB5">
        <w:rPr>
          <w:rFonts w:asciiTheme="minorHAnsi" w:hAnsiTheme="minorHAnsi"/>
          <w:b/>
          <w:bCs/>
          <w:color w:val="000000"/>
        </w:rPr>
        <w:lastRenderedPageBreak/>
        <w:t>§ 3</w:t>
      </w:r>
    </w:p>
    <w:p w:rsidR="00BE1967" w:rsidRPr="00701BB5" w:rsidRDefault="00BE1967" w:rsidP="008F0DFD">
      <w:pPr>
        <w:jc w:val="both"/>
        <w:rPr>
          <w:rFonts w:asciiTheme="minorHAnsi" w:hAnsiTheme="minorHAnsi"/>
          <w:b/>
          <w:bCs/>
          <w:color w:val="000000"/>
        </w:rPr>
      </w:pPr>
    </w:p>
    <w:p w:rsidR="00174FB8" w:rsidRPr="00F76005" w:rsidRDefault="00174FB8" w:rsidP="008F0DFD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</w:rPr>
      </w:pPr>
      <w:r w:rsidRPr="00F76005">
        <w:rPr>
          <w:rFonts w:asciiTheme="minorHAnsi" w:hAnsiTheme="minorHAnsi"/>
        </w:rPr>
        <w:t xml:space="preserve">Przy opracowaniu projektu  budżetu powiatu na 2015 rok należy uwzględnić założenia przyjęte przez Zarząd Powiatu w dniu </w:t>
      </w:r>
      <w:r w:rsidR="00624E4C">
        <w:rPr>
          <w:rFonts w:asciiTheme="minorHAnsi" w:hAnsiTheme="minorHAnsi"/>
        </w:rPr>
        <w:t xml:space="preserve">12 </w:t>
      </w:r>
      <w:r w:rsidRPr="00624E4C">
        <w:rPr>
          <w:rFonts w:asciiTheme="minorHAnsi" w:hAnsiTheme="minorHAnsi"/>
        </w:rPr>
        <w:t>września 2014 roku tj.:</w:t>
      </w:r>
      <w:r w:rsidRPr="00F76005">
        <w:rPr>
          <w:rFonts w:asciiTheme="minorHAnsi" w:hAnsiTheme="minorHAnsi"/>
        </w:rPr>
        <w:t xml:space="preserve"> </w:t>
      </w:r>
    </w:p>
    <w:p w:rsidR="00174FB8" w:rsidRPr="00F76005" w:rsidRDefault="00174FB8" w:rsidP="008F0DFD">
      <w:pPr>
        <w:pStyle w:val="Akapitzlist"/>
        <w:numPr>
          <w:ilvl w:val="0"/>
          <w:numId w:val="25"/>
        </w:numPr>
        <w:jc w:val="both"/>
        <w:rPr>
          <w:rFonts w:asciiTheme="minorHAnsi" w:hAnsiTheme="minorHAnsi"/>
        </w:rPr>
      </w:pPr>
      <w:r w:rsidRPr="00F76005">
        <w:rPr>
          <w:rFonts w:asciiTheme="minorHAnsi" w:hAnsiTheme="minorHAnsi"/>
        </w:rPr>
        <w:t>wynagrodzenia  dla pracowników administracji i obsługi na poziomie obowiązujących angaży z planowanym wzrostem o 3,0 % od miesiąca stycznia 2015 roku,</w:t>
      </w:r>
    </w:p>
    <w:p w:rsidR="00174FB8" w:rsidRPr="00F76005" w:rsidRDefault="00174FB8" w:rsidP="008F0DFD">
      <w:pPr>
        <w:pStyle w:val="Akapitzlist"/>
        <w:numPr>
          <w:ilvl w:val="0"/>
          <w:numId w:val="25"/>
        </w:numPr>
        <w:jc w:val="both"/>
        <w:rPr>
          <w:rFonts w:asciiTheme="minorHAnsi" w:hAnsiTheme="minorHAnsi"/>
        </w:rPr>
      </w:pPr>
      <w:r w:rsidRPr="00F76005">
        <w:rPr>
          <w:rFonts w:asciiTheme="minorHAnsi" w:hAnsiTheme="minorHAnsi"/>
        </w:rPr>
        <w:t>wynagrodzenia nauczycieli zgodnie z Kartą Nauczyciela, zatwierdzonymi planami organizacyjnymi oraz rozporządzeniem MEN w sprawie minimalnych stawek wynagrodzenia zasadniczego obowiązujących na dzień 30 września 2014 roku,</w:t>
      </w:r>
    </w:p>
    <w:p w:rsidR="00174FB8" w:rsidRPr="00F76005" w:rsidRDefault="00174FB8" w:rsidP="008F0DFD">
      <w:pPr>
        <w:pStyle w:val="Akapitzlist"/>
        <w:numPr>
          <w:ilvl w:val="0"/>
          <w:numId w:val="25"/>
        </w:numPr>
        <w:jc w:val="both"/>
        <w:rPr>
          <w:rFonts w:asciiTheme="minorHAnsi" w:hAnsiTheme="minorHAnsi"/>
        </w:rPr>
      </w:pPr>
      <w:r w:rsidRPr="00F76005">
        <w:rPr>
          <w:rFonts w:asciiTheme="minorHAnsi" w:hAnsiTheme="minorHAnsi"/>
        </w:rPr>
        <w:t>wydatki rzeczowe  na poziomie przewidywanego wykonania 2014 roku</w:t>
      </w:r>
      <w:r w:rsidR="00A3421D" w:rsidRPr="00F76005">
        <w:rPr>
          <w:rFonts w:asciiTheme="minorHAnsi" w:hAnsiTheme="minorHAnsi"/>
        </w:rPr>
        <w:t>.</w:t>
      </w:r>
    </w:p>
    <w:p w:rsidR="00174FB8" w:rsidRPr="00174FB8" w:rsidRDefault="00174FB8" w:rsidP="008F0DFD">
      <w:pPr>
        <w:ind w:left="360"/>
        <w:jc w:val="both"/>
        <w:rPr>
          <w:rFonts w:asciiTheme="minorHAnsi" w:hAnsiTheme="minorHAnsi"/>
          <w:color w:val="1F497D" w:themeColor="text2"/>
        </w:rPr>
      </w:pPr>
    </w:p>
    <w:p w:rsidR="00BE1967" w:rsidRPr="003C7F70" w:rsidRDefault="00BE1967" w:rsidP="003C7F70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  <w:b/>
          <w:bCs/>
        </w:rPr>
      </w:pPr>
      <w:r w:rsidRPr="003C7F70">
        <w:rPr>
          <w:rFonts w:asciiTheme="minorHAnsi" w:hAnsiTheme="minorHAnsi"/>
        </w:rPr>
        <w:t>Przy opracowaniu projektu uchwały w sprawie  wieloletniej prognozy finansowej Zarząd Powiatu będzie brał pod uwagę zaktualizowane założenia  makroekonomiczne na lata 201</w:t>
      </w:r>
      <w:r w:rsidR="00CC62FF" w:rsidRPr="003C7F70">
        <w:rPr>
          <w:rFonts w:asciiTheme="minorHAnsi" w:hAnsiTheme="minorHAnsi"/>
        </w:rPr>
        <w:t>4</w:t>
      </w:r>
      <w:r w:rsidRPr="003C7F70">
        <w:rPr>
          <w:rFonts w:asciiTheme="minorHAnsi" w:hAnsiTheme="minorHAnsi"/>
        </w:rPr>
        <w:t>-201</w:t>
      </w:r>
      <w:r w:rsidR="00CC62FF" w:rsidRPr="003C7F70">
        <w:rPr>
          <w:rFonts w:asciiTheme="minorHAnsi" w:hAnsiTheme="minorHAnsi"/>
        </w:rPr>
        <w:t>7</w:t>
      </w:r>
      <w:r w:rsidRPr="003C7F70">
        <w:rPr>
          <w:rFonts w:asciiTheme="minorHAnsi" w:hAnsiTheme="minorHAnsi"/>
        </w:rPr>
        <w:t xml:space="preserve"> przyjęte do projektu ustawy budżetowej na 201</w:t>
      </w:r>
      <w:r w:rsidR="00CC62FF" w:rsidRPr="003C7F70">
        <w:rPr>
          <w:rFonts w:asciiTheme="minorHAnsi" w:hAnsiTheme="minorHAnsi"/>
        </w:rPr>
        <w:t>5</w:t>
      </w:r>
      <w:r w:rsidRPr="003C7F70">
        <w:rPr>
          <w:rFonts w:asciiTheme="minorHAnsi" w:hAnsiTheme="minorHAnsi"/>
        </w:rPr>
        <w:t xml:space="preserve"> rok z dnia </w:t>
      </w:r>
      <w:r w:rsidR="00360C23" w:rsidRPr="003C7F70">
        <w:rPr>
          <w:rFonts w:asciiTheme="minorHAnsi" w:hAnsiTheme="minorHAnsi"/>
        </w:rPr>
        <w:t>22</w:t>
      </w:r>
      <w:r w:rsidRPr="003C7F70">
        <w:rPr>
          <w:rFonts w:asciiTheme="minorHAnsi" w:hAnsiTheme="minorHAnsi"/>
        </w:rPr>
        <w:t xml:space="preserve"> kwietnia 201</w:t>
      </w:r>
      <w:r w:rsidR="00360C23" w:rsidRPr="003C7F70">
        <w:rPr>
          <w:rFonts w:asciiTheme="minorHAnsi" w:hAnsiTheme="minorHAnsi"/>
        </w:rPr>
        <w:t>4</w:t>
      </w:r>
      <w:r w:rsidRPr="003C7F70">
        <w:rPr>
          <w:rFonts w:asciiTheme="minorHAnsi" w:hAnsiTheme="minorHAnsi"/>
        </w:rPr>
        <w:t xml:space="preserve">r. </w:t>
      </w:r>
    </w:p>
    <w:p w:rsidR="00BE1967" w:rsidRPr="00360C23" w:rsidRDefault="00BE1967" w:rsidP="008F0DFD">
      <w:pPr>
        <w:ind w:left="3545" w:firstLine="709"/>
        <w:jc w:val="both"/>
        <w:rPr>
          <w:rFonts w:asciiTheme="minorHAnsi" w:hAnsiTheme="minorHAnsi"/>
          <w:b/>
          <w:bCs/>
        </w:rPr>
      </w:pPr>
      <w:r w:rsidRPr="00360C23">
        <w:rPr>
          <w:rFonts w:asciiTheme="minorHAnsi" w:hAnsiTheme="minorHAnsi"/>
          <w:b/>
          <w:bCs/>
        </w:rPr>
        <w:t>§ 4</w:t>
      </w:r>
    </w:p>
    <w:p w:rsidR="00BE1967" w:rsidRPr="00360C23" w:rsidRDefault="00BE1967" w:rsidP="008F0DFD">
      <w:pPr>
        <w:jc w:val="both"/>
        <w:rPr>
          <w:rFonts w:asciiTheme="minorHAnsi" w:hAnsiTheme="minorHAnsi"/>
          <w:b/>
          <w:bCs/>
        </w:rPr>
      </w:pPr>
    </w:p>
    <w:p w:rsidR="00BE1967" w:rsidRPr="00360C23" w:rsidRDefault="00BE1967" w:rsidP="008F0DFD">
      <w:pPr>
        <w:jc w:val="both"/>
        <w:rPr>
          <w:rFonts w:asciiTheme="minorHAnsi" w:hAnsiTheme="minorHAnsi"/>
          <w:b/>
          <w:bCs/>
        </w:rPr>
      </w:pPr>
      <w:r w:rsidRPr="00360C23">
        <w:rPr>
          <w:rFonts w:asciiTheme="minorHAnsi" w:hAnsiTheme="minorHAnsi"/>
          <w:b/>
          <w:bCs/>
        </w:rPr>
        <w:t>Założenia w zakresie planowania dochodów:</w:t>
      </w:r>
    </w:p>
    <w:p w:rsidR="00BE1967" w:rsidRPr="001957EB" w:rsidRDefault="00BE1967" w:rsidP="008F0DFD">
      <w:pPr>
        <w:jc w:val="both"/>
        <w:rPr>
          <w:rFonts w:asciiTheme="minorHAnsi" w:hAnsiTheme="minorHAnsi"/>
          <w:b/>
          <w:bCs/>
          <w:color w:val="FF0000"/>
        </w:rPr>
      </w:pPr>
    </w:p>
    <w:p w:rsidR="00BE1967" w:rsidRPr="006A3C20" w:rsidRDefault="00BE1967" w:rsidP="008F0DFD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6A3C20">
        <w:rPr>
          <w:rFonts w:asciiTheme="minorHAnsi" w:hAnsiTheme="minorHAnsi"/>
        </w:rPr>
        <w:t>Planowane kwoty dochodów z poszczególnych źródeł powinny uwzględniać realne    możliwości powiatu, oparte na uzasadnionych przesłankach i dokładnych obliczeniach    z uwzględnieniem zasad ostrożnościowych.</w:t>
      </w:r>
    </w:p>
    <w:p w:rsidR="00BE1967" w:rsidRPr="006A3C20" w:rsidRDefault="00BE1967" w:rsidP="008F0DFD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6A3C20">
        <w:rPr>
          <w:rFonts w:asciiTheme="minorHAnsi" w:hAnsiTheme="minorHAnsi"/>
        </w:rPr>
        <w:t>Podstawą planowania dochodów  powiatu na 201</w:t>
      </w:r>
      <w:r w:rsidR="006A3C20" w:rsidRPr="006A3C20">
        <w:rPr>
          <w:rFonts w:asciiTheme="minorHAnsi" w:hAnsiTheme="minorHAnsi"/>
        </w:rPr>
        <w:t>5</w:t>
      </w:r>
      <w:r w:rsidRPr="006A3C20">
        <w:rPr>
          <w:rFonts w:asciiTheme="minorHAnsi" w:hAnsiTheme="minorHAnsi"/>
        </w:rPr>
        <w:t xml:space="preserve"> rok  jest plan i wykonanie dochodów                według stanu na dzień 30 września 201</w:t>
      </w:r>
      <w:r w:rsidR="006A3C20" w:rsidRPr="006A3C20">
        <w:rPr>
          <w:rFonts w:asciiTheme="minorHAnsi" w:hAnsiTheme="minorHAnsi"/>
        </w:rPr>
        <w:t>4</w:t>
      </w:r>
      <w:r w:rsidRPr="006A3C20">
        <w:rPr>
          <w:rFonts w:asciiTheme="minorHAnsi" w:hAnsiTheme="minorHAnsi"/>
        </w:rPr>
        <w:t xml:space="preserve"> r. oraz przewidywane wykonanie dochodów w 201</w:t>
      </w:r>
      <w:r w:rsidR="006A3C20" w:rsidRPr="006A3C20">
        <w:rPr>
          <w:rFonts w:asciiTheme="minorHAnsi" w:hAnsiTheme="minorHAnsi"/>
        </w:rPr>
        <w:t>4</w:t>
      </w:r>
      <w:r w:rsidRPr="006A3C20">
        <w:rPr>
          <w:rFonts w:asciiTheme="minorHAnsi" w:hAnsiTheme="minorHAnsi"/>
        </w:rPr>
        <w:t> roku   w następującym zakresie:</w:t>
      </w:r>
    </w:p>
    <w:p w:rsidR="00BE1967" w:rsidRPr="00791AA2" w:rsidRDefault="00BE1967" w:rsidP="008F0DFD">
      <w:pPr>
        <w:numPr>
          <w:ilvl w:val="0"/>
          <w:numId w:val="8"/>
        </w:numPr>
        <w:jc w:val="both"/>
        <w:rPr>
          <w:rFonts w:asciiTheme="minorHAnsi" w:hAnsiTheme="minorHAnsi"/>
        </w:rPr>
      </w:pPr>
      <w:r w:rsidRPr="00791AA2">
        <w:rPr>
          <w:rFonts w:asciiTheme="minorHAnsi" w:hAnsiTheme="minorHAnsi"/>
        </w:rPr>
        <w:t>subwencja ogólna – planowane kwoty poszczególnych części subwencji ogólnej winny być ustalone zgodnie z obowiązującą ustawą o dochodach jednostek samorządu terytorialnego z dnia 13 listopada 2003 r. (tj. Dz. U. z 2010 r.  Nr 80, poz. 526</w:t>
      </w:r>
      <w:r w:rsidR="00791AA2" w:rsidRPr="00791AA2">
        <w:rPr>
          <w:rFonts w:asciiTheme="minorHAnsi" w:hAnsiTheme="minorHAnsi"/>
        </w:rPr>
        <w:t xml:space="preserve"> ze zmianami</w:t>
      </w:r>
      <w:r w:rsidRPr="00791AA2">
        <w:rPr>
          <w:rFonts w:asciiTheme="minorHAnsi" w:hAnsiTheme="minorHAnsi"/>
        </w:rPr>
        <w:t>) z uwzględnieniem informacji otrzymanej z Ministerstwa Finansów,</w:t>
      </w:r>
    </w:p>
    <w:p w:rsidR="00BE1967" w:rsidRPr="001957EB" w:rsidRDefault="00BE1967" w:rsidP="008F0DFD">
      <w:pPr>
        <w:ind w:left="1440"/>
        <w:jc w:val="both"/>
        <w:rPr>
          <w:rFonts w:asciiTheme="minorHAnsi" w:hAnsiTheme="minorHAnsi"/>
          <w:color w:val="FF0000"/>
        </w:rPr>
      </w:pPr>
    </w:p>
    <w:p w:rsidR="00BE1967" w:rsidRPr="00791AA2" w:rsidRDefault="00BE1967" w:rsidP="008F0DFD">
      <w:pPr>
        <w:numPr>
          <w:ilvl w:val="0"/>
          <w:numId w:val="8"/>
        </w:numPr>
        <w:tabs>
          <w:tab w:val="left" w:pos="1418"/>
        </w:tabs>
        <w:jc w:val="both"/>
        <w:rPr>
          <w:rFonts w:asciiTheme="minorHAnsi" w:hAnsiTheme="minorHAnsi"/>
        </w:rPr>
      </w:pPr>
      <w:r w:rsidRPr="00791AA2">
        <w:rPr>
          <w:rFonts w:asciiTheme="minorHAnsi" w:hAnsiTheme="minorHAnsi"/>
        </w:rPr>
        <w:t>udziały w podatkach stanowiących dochód budżetu państwa - planowane kwoty udziałów  w  podatkach dochodowych od osób fizycznych oraz od osób prawnych winny być ustalone zgodnie z obowiązującą ustawą o dochodach jednostek samorządu terytorialnego z uwzględnieniem bieżącej sytuacji gospodarczej kraju i przyjętych szacunkowych założeń Ministerstwa Finansów,</w:t>
      </w:r>
    </w:p>
    <w:p w:rsidR="00BE1967" w:rsidRPr="001957EB" w:rsidRDefault="00BE1967" w:rsidP="008F0DFD">
      <w:pPr>
        <w:tabs>
          <w:tab w:val="left" w:pos="1986"/>
        </w:tabs>
        <w:ind w:left="1440"/>
        <w:jc w:val="both"/>
        <w:rPr>
          <w:rFonts w:asciiTheme="minorHAnsi" w:hAnsiTheme="minorHAnsi"/>
          <w:color w:val="FF0000"/>
        </w:rPr>
      </w:pPr>
    </w:p>
    <w:p w:rsidR="00BE1967" w:rsidRPr="00791AA2" w:rsidRDefault="00BE1967" w:rsidP="008F0DFD">
      <w:pPr>
        <w:numPr>
          <w:ilvl w:val="0"/>
          <w:numId w:val="8"/>
        </w:numPr>
        <w:tabs>
          <w:tab w:val="left" w:pos="1276"/>
        </w:tabs>
        <w:jc w:val="both"/>
        <w:rPr>
          <w:rFonts w:asciiTheme="minorHAnsi" w:hAnsiTheme="minorHAnsi"/>
        </w:rPr>
      </w:pPr>
      <w:r w:rsidRPr="00791AA2">
        <w:rPr>
          <w:rFonts w:asciiTheme="minorHAnsi" w:hAnsiTheme="minorHAnsi"/>
        </w:rPr>
        <w:t xml:space="preserve">  dochody  Skarbu Państwa – planowane kwoty winny być przyjęte w wysokościach </w:t>
      </w:r>
    </w:p>
    <w:p w:rsidR="00BE1967" w:rsidRPr="00791AA2" w:rsidRDefault="00BE1967" w:rsidP="008F0DFD">
      <w:pPr>
        <w:tabs>
          <w:tab w:val="left" w:pos="1986"/>
        </w:tabs>
        <w:ind w:left="1440"/>
        <w:jc w:val="both"/>
        <w:rPr>
          <w:rFonts w:asciiTheme="minorHAnsi" w:hAnsiTheme="minorHAnsi"/>
        </w:rPr>
      </w:pPr>
      <w:r w:rsidRPr="00791AA2">
        <w:rPr>
          <w:rFonts w:asciiTheme="minorHAnsi" w:hAnsiTheme="minorHAnsi"/>
        </w:rPr>
        <w:t>wynikających z zawiadomienia Wojewody Pomorskiego o przyznanych dochodach z budżetu państwa,</w:t>
      </w:r>
    </w:p>
    <w:p w:rsidR="00BE1967" w:rsidRPr="001957EB" w:rsidRDefault="00BE1967" w:rsidP="008F0DFD">
      <w:pPr>
        <w:tabs>
          <w:tab w:val="left" w:pos="1418"/>
        </w:tabs>
        <w:ind w:left="1440"/>
        <w:jc w:val="both"/>
        <w:rPr>
          <w:rFonts w:asciiTheme="minorHAnsi" w:hAnsiTheme="minorHAnsi"/>
          <w:color w:val="FF0000"/>
        </w:rPr>
      </w:pPr>
    </w:p>
    <w:p w:rsidR="00BE1967" w:rsidRPr="00791AA2" w:rsidRDefault="00BE1967" w:rsidP="008F0DFD">
      <w:pPr>
        <w:numPr>
          <w:ilvl w:val="0"/>
          <w:numId w:val="8"/>
        </w:numPr>
        <w:jc w:val="both"/>
        <w:rPr>
          <w:rFonts w:asciiTheme="minorHAnsi" w:hAnsiTheme="minorHAnsi"/>
        </w:rPr>
      </w:pPr>
      <w:r w:rsidRPr="00791AA2">
        <w:rPr>
          <w:rFonts w:asciiTheme="minorHAnsi" w:hAnsiTheme="minorHAnsi"/>
        </w:rPr>
        <w:t>dotacje celowe, w tym:</w:t>
      </w:r>
    </w:p>
    <w:p w:rsidR="00BE1967" w:rsidRPr="00791AA2" w:rsidRDefault="00BE1967" w:rsidP="008F0DFD">
      <w:pPr>
        <w:numPr>
          <w:ilvl w:val="0"/>
          <w:numId w:val="9"/>
        </w:numPr>
        <w:tabs>
          <w:tab w:val="left" w:pos="1844"/>
          <w:tab w:val="left" w:pos="1986"/>
        </w:tabs>
        <w:jc w:val="both"/>
        <w:rPr>
          <w:rFonts w:asciiTheme="minorHAnsi" w:hAnsiTheme="minorHAnsi"/>
        </w:rPr>
      </w:pPr>
      <w:r w:rsidRPr="00791AA2">
        <w:rPr>
          <w:rFonts w:asciiTheme="minorHAnsi" w:hAnsiTheme="minorHAnsi"/>
        </w:rPr>
        <w:t>dotacje celowe z budżetu państwa – planowane kwoty winny być przyjęte      w wysokościach wynikających z zawiadomienia Wojewody Pomorskiego                 o przyznanych dotacjach z budżetu państwa,</w:t>
      </w:r>
    </w:p>
    <w:p w:rsidR="00BE1967" w:rsidRPr="00791AA2" w:rsidRDefault="00BE1967" w:rsidP="008F0DFD">
      <w:pPr>
        <w:numPr>
          <w:ilvl w:val="0"/>
          <w:numId w:val="9"/>
        </w:numPr>
        <w:tabs>
          <w:tab w:val="left" w:pos="1843"/>
        </w:tabs>
        <w:jc w:val="both"/>
        <w:rPr>
          <w:rFonts w:asciiTheme="minorHAnsi" w:hAnsiTheme="minorHAnsi"/>
        </w:rPr>
      </w:pPr>
      <w:r w:rsidRPr="00791AA2">
        <w:rPr>
          <w:rFonts w:asciiTheme="minorHAnsi" w:hAnsiTheme="minorHAnsi"/>
        </w:rPr>
        <w:t>pozostałe dotacje – planowane kwoty winny być przyjęte w wysokościach wynikających z zawartych  porozumień i umów,</w:t>
      </w:r>
    </w:p>
    <w:p w:rsidR="00BE1967" w:rsidRPr="004A50B4" w:rsidRDefault="00BE1967" w:rsidP="008F0DFD">
      <w:pPr>
        <w:tabs>
          <w:tab w:val="left" w:pos="1986"/>
        </w:tabs>
        <w:ind w:left="720"/>
        <w:jc w:val="both"/>
        <w:rPr>
          <w:rFonts w:asciiTheme="minorHAnsi" w:hAnsiTheme="minorHAnsi"/>
        </w:rPr>
      </w:pPr>
    </w:p>
    <w:p w:rsidR="00BE1967" w:rsidRPr="004A50B4" w:rsidRDefault="00BE1967" w:rsidP="008F0DFD">
      <w:pPr>
        <w:tabs>
          <w:tab w:val="left" w:pos="1276"/>
        </w:tabs>
        <w:ind w:left="1080"/>
        <w:jc w:val="both"/>
        <w:rPr>
          <w:rFonts w:asciiTheme="minorHAnsi" w:hAnsiTheme="minorHAnsi"/>
        </w:rPr>
      </w:pPr>
      <w:r w:rsidRPr="004A50B4">
        <w:rPr>
          <w:rFonts w:asciiTheme="minorHAnsi" w:hAnsiTheme="minorHAnsi"/>
        </w:rPr>
        <w:lastRenderedPageBreak/>
        <w:t>c)  pozostałe dochody, w tym:</w:t>
      </w:r>
    </w:p>
    <w:p w:rsidR="00BE1967" w:rsidRPr="004A50B4" w:rsidRDefault="00BE1967" w:rsidP="008F0DFD">
      <w:pPr>
        <w:ind w:left="709" w:hanging="283"/>
        <w:jc w:val="both"/>
        <w:rPr>
          <w:rFonts w:asciiTheme="minorHAnsi" w:hAnsiTheme="minorHAnsi"/>
        </w:rPr>
      </w:pPr>
      <w:r w:rsidRPr="004A50B4">
        <w:rPr>
          <w:rFonts w:asciiTheme="minorHAnsi" w:hAnsiTheme="minorHAnsi"/>
        </w:rPr>
        <w:t xml:space="preserve"> </w:t>
      </w:r>
    </w:p>
    <w:p w:rsidR="00BE1967" w:rsidRPr="004A50B4" w:rsidRDefault="00BE1967" w:rsidP="008F0DFD">
      <w:pPr>
        <w:numPr>
          <w:ilvl w:val="0"/>
          <w:numId w:val="10"/>
        </w:numPr>
        <w:tabs>
          <w:tab w:val="left" w:pos="1843"/>
        </w:tabs>
        <w:jc w:val="both"/>
        <w:rPr>
          <w:rFonts w:asciiTheme="minorHAnsi" w:hAnsiTheme="minorHAnsi"/>
        </w:rPr>
      </w:pPr>
      <w:r w:rsidRPr="004A50B4">
        <w:rPr>
          <w:rFonts w:asciiTheme="minorHAnsi" w:hAnsiTheme="minorHAnsi"/>
        </w:rPr>
        <w:t xml:space="preserve">dochody z majątku – </w:t>
      </w:r>
      <w:r w:rsidR="00791AA2" w:rsidRPr="004A50B4">
        <w:rPr>
          <w:rFonts w:asciiTheme="minorHAnsi" w:hAnsiTheme="minorHAnsi"/>
        </w:rPr>
        <w:t>w</w:t>
      </w:r>
      <w:r w:rsidRPr="004A50B4">
        <w:rPr>
          <w:rFonts w:asciiTheme="minorHAnsi" w:hAnsiTheme="minorHAnsi"/>
        </w:rPr>
        <w:t>pływy ze sprzedaży składników majątkowych należy ustalić w oparciu o szacunek uwzględniający aktualne ceny rynkowe,</w:t>
      </w:r>
    </w:p>
    <w:p w:rsidR="004A50B4" w:rsidRPr="00FF093D" w:rsidRDefault="00BE1967" w:rsidP="008F0DF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4A50B4">
        <w:rPr>
          <w:rFonts w:asciiTheme="minorHAnsi" w:hAnsiTheme="minorHAnsi"/>
        </w:rPr>
        <w:t xml:space="preserve">pozostałe dochody – </w:t>
      </w:r>
      <w:r w:rsidR="00791AA2" w:rsidRPr="004A50B4">
        <w:rPr>
          <w:rFonts w:asciiTheme="minorHAnsi" w:hAnsiTheme="minorHAnsi"/>
        </w:rPr>
        <w:t xml:space="preserve">planowane kwoty dochodów  winny być ustalone           w   wysokości wynikającej z zawartych umów  dzierżawy, najmu oraz decyzji dotyczących opłat z tytułu trwałego zarządu       i wieczystego użytkowania  </w:t>
      </w:r>
      <w:r w:rsidR="00791AA2" w:rsidRPr="00FF093D">
        <w:rPr>
          <w:rFonts w:asciiTheme="minorHAnsi" w:hAnsiTheme="minorHAnsi"/>
        </w:rPr>
        <w:t>nieruchomości</w:t>
      </w:r>
      <w:r w:rsidR="004A50B4" w:rsidRPr="00FF093D">
        <w:rPr>
          <w:rFonts w:asciiTheme="minorHAnsi" w:hAnsiTheme="minorHAnsi"/>
        </w:rPr>
        <w:t xml:space="preserve">. </w:t>
      </w:r>
    </w:p>
    <w:p w:rsidR="00BE1967" w:rsidRPr="00FF093D" w:rsidRDefault="00F66ED4" w:rsidP="008F0DFD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FF093D">
        <w:rPr>
          <w:rFonts w:asciiTheme="minorHAnsi" w:hAnsiTheme="minorHAnsi"/>
        </w:rPr>
        <w:t>ś</w:t>
      </w:r>
      <w:r w:rsidR="00BE1967" w:rsidRPr="00FF093D">
        <w:rPr>
          <w:rFonts w:asciiTheme="minorHAnsi" w:hAnsiTheme="minorHAnsi"/>
        </w:rPr>
        <w:t>rodki</w:t>
      </w:r>
      <w:r w:rsidRPr="00FF093D">
        <w:rPr>
          <w:rFonts w:asciiTheme="minorHAnsi" w:hAnsiTheme="minorHAnsi"/>
        </w:rPr>
        <w:t xml:space="preserve"> z tytułu </w:t>
      </w:r>
      <w:r w:rsidR="00BE1967" w:rsidRPr="00FF093D">
        <w:rPr>
          <w:rFonts w:asciiTheme="minorHAnsi" w:hAnsiTheme="minorHAnsi"/>
        </w:rPr>
        <w:t xml:space="preserve"> refundacji możliwe do uzyskania w roku 201</w:t>
      </w:r>
      <w:r w:rsidR="004A50B4" w:rsidRPr="00FF093D">
        <w:rPr>
          <w:rFonts w:asciiTheme="minorHAnsi" w:hAnsiTheme="minorHAnsi"/>
        </w:rPr>
        <w:t>5</w:t>
      </w:r>
      <w:r w:rsidR="00BE1967" w:rsidRPr="00FF093D">
        <w:rPr>
          <w:rFonts w:asciiTheme="minorHAnsi" w:hAnsiTheme="minorHAnsi"/>
        </w:rPr>
        <w:t xml:space="preserve"> należy szacować z uwzględnieniem planowanych terminów składania wniosków o płatność oraz wynikającego z umowy  czasu  ich weryfikacji.</w:t>
      </w:r>
    </w:p>
    <w:p w:rsidR="00BE1967" w:rsidRPr="001957EB" w:rsidRDefault="00BE1967" w:rsidP="008F0DFD">
      <w:pPr>
        <w:jc w:val="both"/>
        <w:rPr>
          <w:rFonts w:asciiTheme="minorHAnsi" w:hAnsiTheme="minorHAnsi"/>
          <w:color w:val="FF0000"/>
        </w:rPr>
      </w:pPr>
    </w:p>
    <w:p w:rsidR="00BE1967" w:rsidRPr="00FF093D" w:rsidRDefault="00BE1967" w:rsidP="008F0DFD">
      <w:pPr>
        <w:ind w:left="3687" w:firstLine="567"/>
        <w:jc w:val="both"/>
        <w:rPr>
          <w:rFonts w:asciiTheme="minorHAnsi" w:hAnsiTheme="minorHAnsi"/>
          <w:b/>
          <w:bCs/>
        </w:rPr>
      </w:pPr>
      <w:r w:rsidRPr="00FF093D">
        <w:rPr>
          <w:rFonts w:asciiTheme="minorHAnsi" w:hAnsiTheme="minorHAnsi"/>
          <w:b/>
          <w:bCs/>
        </w:rPr>
        <w:t>§ 5</w:t>
      </w:r>
    </w:p>
    <w:p w:rsidR="00BE1967" w:rsidRDefault="00BE1967" w:rsidP="008F0DFD">
      <w:pPr>
        <w:jc w:val="both"/>
        <w:rPr>
          <w:rFonts w:asciiTheme="minorHAnsi" w:hAnsiTheme="minorHAnsi"/>
        </w:rPr>
      </w:pPr>
      <w:r w:rsidRPr="00FF093D">
        <w:rPr>
          <w:rFonts w:asciiTheme="minorHAnsi" w:hAnsiTheme="minorHAnsi"/>
          <w:b/>
          <w:bCs/>
        </w:rPr>
        <w:t>Założenia w zakresie planowania wydatków</w:t>
      </w:r>
      <w:r w:rsidRPr="00FF093D">
        <w:rPr>
          <w:rFonts w:asciiTheme="minorHAnsi" w:hAnsiTheme="minorHAnsi"/>
        </w:rPr>
        <w:t>:</w:t>
      </w:r>
    </w:p>
    <w:p w:rsidR="00F76005" w:rsidRPr="00FF093D" w:rsidRDefault="00F76005" w:rsidP="008F0DFD">
      <w:pPr>
        <w:jc w:val="both"/>
        <w:rPr>
          <w:rFonts w:asciiTheme="minorHAnsi" w:hAnsiTheme="minorHAnsi"/>
        </w:rPr>
      </w:pPr>
    </w:p>
    <w:p w:rsidR="00BE1967" w:rsidRPr="00AF4953" w:rsidRDefault="00BE1967" w:rsidP="008F0DFD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AF4953">
        <w:rPr>
          <w:rFonts w:asciiTheme="minorHAnsi" w:hAnsiTheme="minorHAnsi"/>
        </w:rPr>
        <w:t>Kalkulację wydatków należy sporządzić w sposób racjonalny i celowy z uwzględnieniem   w pierwszej kolejności zadań obligatoryjnych, zleconych, kontynuowanych i wynikających   z zawartych umów, porozumień, itp..</w:t>
      </w:r>
    </w:p>
    <w:p w:rsidR="00BE1967" w:rsidRPr="00F76005" w:rsidRDefault="00BE1967" w:rsidP="008F0DFD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BE1967" w:rsidRDefault="00BE1967" w:rsidP="008F0DFD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AF4953">
        <w:rPr>
          <w:rFonts w:asciiTheme="minorHAnsi" w:hAnsiTheme="minorHAnsi"/>
        </w:rPr>
        <w:t>Podstawą planowania wydatków budżetowych na 201</w:t>
      </w:r>
      <w:r w:rsidR="003F54F2" w:rsidRPr="00AF4953">
        <w:rPr>
          <w:rFonts w:asciiTheme="minorHAnsi" w:hAnsiTheme="minorHAnsi"/>
        </w:rPr>
        <w:t>5</w:t>
      </w:r>
      <w:r w:rsidRPr="00AF4953">
        <w:rPr>
          <w:rFonts w:asciiTheme="minorHAnsi" w:hAnsiTheme="minorHAnsi"/>
        </w:rPr>
        <w:t xml:space="preserve"> rok  jest plan i wykonanie wydatków według stanu na dzień 30 września 201</w:t>
      </w:r>
      <w:r w:rsidR="003F54F2" w:rsidRPr="00AF4953">
        <w:rPr>
          <w:rFonts w:asciiTheme="minorHAnsi" w:hAnsiTheme="minorHAnsi"/>
        </w:rPr>
        <w:t>4</w:t>
      </w:r>
      <w:r w:rsidRPr="00AF4953">
        <w:rPr>
          <w:rFonts w:asciiTheme="minorHAnsi" w:hAnsiTheme="minorHAnsi"/>
        </w:rPr>
        <w:t xml:space="preserve"> r. oraz przewidywane wykonanie wydatków w 201</w:t>
      </w:r>
      <w:r w:rsidR="003F54F2" w:rsidRPr="00AF4953">
        <w:rPr>
          <w:rFonts w:asciiTheme="minorHAnsi" w:hAnsiTheme="minorHAnsi"/>
        </w:rPr>
        <w:t>4</w:t>
      </w:r>
      <w:r w:rsidRPr="00AF4953">
        <w:rPr>
          <w:rFonts w:asciiTheme="minorHAnsi" w:hAnsiTheme="minorHAnsi"/>
        </w:rPr>
        <w:t> r.   w następującym zakresie:</w:t>
      </w:r>
    </w:p>
    <w:p w:rsidR="00F76005" w:rsidRDefault="00F76005" w:rsidP="008F0DFD">
      <w:pPr>
        <w:pStyle w:val="Akapitzlist"/>
        <w:rPr>
          <w:rFonts w:asciiTheme="minorHAnsi" w:hAnsiTheme="minorHAnsi"/>
        </w:rPr>
      </w:pPr>
    </w:p>
    <w:p w:rsidR="00F76005" w:rsidRPr="00F76005" w:rsidRDefault="00F76005" w:rsidP="008F0DFD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F76005">
        <w:rPr>
          <w:rFonts w:asciiTheme="minorHAnsi" w:hAnsiTheme="minorHAnsi"/>
        </w:rPr>
        <w:t>wynagrodzenia  dla pracowników administracji i obsługi na poziomie obowiązujących angaży z planowanym wzrostem o 3,0 % od miesiąca stycznia 2015 roku,</w:t>
      </w:r>
    </w:p>
    <w:p w:rsidR="00F76005" w:rsidRPr="00F76005" w:rsidRDefault="00F76005" w:rsidP="008F0DFD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F76005">
        <w:rPr>
          <w:rFonts w:asciiTheme="minorHAnsi" w:hAnsiTheme="minorHAnsi"/>
        </w:rPr>
        <w:t>wynagrodzenia nauczycieli zgodnie z Kartą Nauczyciela, zatwierdzonymi planami organizacyjnymi oraz rozporządzeniem MEN w sprawie minimalnych stawek wynagrodzenia zasadniczego obowiązujących na dzień 30 września 2014 roku,</w:t>
      </w:r>
    </w:p>
    <w:p w:rsidR="00BE1967" w:rsidRPr="00AF4953" w:rsidRDefault="00BE1967" w:rsidP="008F0DFD">
      <w:pPr>
        <w:numPr>
          <w:ilvl w:val="0"/>
          <w:numId w:val="12"/>
        </w:numPr>
        <w:tabs>
          <w:tab w:val="left" w:pos="1134"/>
        </w:tabs>
        <w:jc w:val="both"/>
        <w:rPr>
          <w:rFonts w:asciiTheme="minorHAnsi" w:hAnsiTheme="minorHAnsi"/>
        </w:rPr>
      </w:pPr>
      <w:r w:rsidRPr="00AF4953">
        <w:rPr>
          <w:rFonts w:asciiTheme="minorHAnsi" w:hAnsiTheme="minorHAnsi"/>
        </w:rPr>
        <w:t>dodatkowe wynagrodzenie roczne planuje się w wysokości 8,5 % sumy wypłaconych wynagrodzeń w 201</w:t>
      </w:r>
      <w:r w:rsidR="003F54F2" w:rsidRPr="00AF4953">
        <w:rPr>
          <w:rFonts w:asciiTheme="minorHAnsi" w:hAnsiTheme="minorHAnsi"/>
        </w:rPr>
        <w:t>4</w:t>
      </w:r>
      <w:r w:rsidRPr="00AF4953">
        <w:rPr>
          <w:rFonts w:asciiTheme="minorHAnsi" w:hAnsiTheme="minorHAnsi"/>
        </w:rPr>
        <w:t xml:space="preserve"> r., o których mowa w art. 4 ustawy z dnia 12 grudnia 1997 r. </w:t>
      </w:r>
      <w:r w:rsidR="00BC7284" w:rsidRPr="00AF4953">
        <w:rPr>
          <w:rFonts w:asciiTheme="minorHAnsi" w:hAnsiTheme="minorHAnsi"/>
        </w:rPr>
        <w:t xml:space="preserve">   </w:t>
      </w:r>
      <w:r w:rsidRPr="00AF4953">
        <w:rPr>
          <w:rFonts w:asciiTheme="minorHAnsi" w:hAnsiTheme="minorHAnsi"/>
        </w:rPr>
        <w:t xml:space="preserve">o dodatkowym wynagrodzeniu rocznym dla pracowników jednostek sfery budżetowej (Dz. U.  </w:t>
      </w:r>
      <w:r w:rsidR="00AF4953" w:rsidRPr="00AF4953">
        <w:rPr>
          <w:rFonts w:asciiTheme="minorHAnsi" w:hAnsiTheme="minorHAnsi"/>
        </w:rPr>
        <w:t>z 2013 r. poz. 1144</w:t>
      </w:r>
      <w:r w:rsidRPr="00AF4953">
        <w:rPr>
          <w:rFonts w:asciiTheme="minorHAnsi" w:hAnsiTheme="minorHAnsi"/>
        </w:rPr>
        <w:t xml:space="preserve"> z późn. zm.),</w:t>
      </w:r>
    </w:p>
    <w:p w:rsidR="00BE1967" w:rsidRPr="00AF4953" w:rsidRDefault="00BE1967" w:rsidP="008F0DFD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AF4953">
        <w:rPr>
          <w:rFonts w:asciiTheme="minorHAnsi" w:hAnsiTheme="minorHAnsi"/>
        </w:rPr>
        <w:t xml:space="preserve">wynagrodzenie minimalne  według propozycji rządu  wyniesie </w:t>
      </w:r>
      <w:r w:rsidR="003F54F2" w:rsidRPr="00AF4953">
        <w:rPr>
          <w:rFonts w:asciiTheme="minorHAnsi" w:hAnsiTheme="minorHAnsi"/>
        </w:rPr>
        <w:t>1 750</w:t>
      </w:r>
      <w:r w:rsidRPr="00AF4953">
        <w:rPr>
          <w:rFonts w:asciiTheme="minorHAnsi" w:hAnsiTheme="minorHAnsi"/>
        </w:rPr>
        <w:t xml:space="preserve"> zł,</w:t>
      </w:r>
    </w:p>
    <w:p w:rsidR="00BE1967" w:rsidRPr="00AF4953" w:rsidRDefault="00BE1967" w:rsidP="008F0DFD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AF4953">
        <w:rPr>
          <w:rFonts w:asciiTheme="minorHAnsi" w:hAnsiTheme="minorHAnsi"/>
        </w:rPr>
        <w:t xml:space="preserve">składki na ubezpieczenie społeczne planuje się w wysokości określonej w art. 22 ustawy </w:t>
      </w:r>
      <w:r w:rsidR="00BC7284" w:rsidRPr="00AF4953">
        <w:rPr>
          <w:rFonts w:asciiTheme="minorHAnsi" w:hAnsiTheme="minorHAnsi"/>
        </w:rPr>
        <w:t>z</w:t>
      </w:r>
      <w:r w:rsidRPr="00AF4953">
        <w:rPr>
          <w:rFonts w:asciiTheme="minorHAnsi" w:hAnsiTheme="minorHAnsi"/>
        </w:rPr>
        <w:t xml:space="preserve">  dnia 13 października 1998 r. o systemie ubezpieczeń społecznych (tj. </w:t>
      </w:r>
      <w:r w:rsidR="00BC7284" w:rsidRPr="00AF4953">
        <w:rPr>
          <w:rFonts w:asciiTheme="minorHAnsi" w:hAnsiTheme="minorHAnsi"/>
        </w:rPr>
        <w:t xml:space="preserve">          </w:t>
      </w:r>
      <w:r w:rsidRPr="00AF4953">
        <w:rPr>
          <w:rFonts w:asciiTheme="minorHAnsi" w:hAnsiTheme="minorHAnsi"/>
        </w:rPr>
        <w:t xml:space="preserve"> Dz. U. </w:t>
      </w:r>
      <w:r w:rsidR="00AF4953" w:rsidRPr="00AF4953">
        <w:rPr>
          <w:rFonts w:asciiTheme="minorHAnsi" w:hAnsiTheme="minorHAnsi"/>
        </w:rPr>
        <w:t>z 2013r. poz. 1442</w:t>
      </w:r>
      <w:r w:rsidRPr="00AF4953">
        <w:rPr>
          <w:rFonts w:asciiTheme="minorHAnsi" w:hAnsiTheme="minorHAnsi"/>
        </w:rPr>
        <w:t xml:space="preserve"> z późn. zm.)</w:t>
      </w:r>
    </w:p>
    <w:p w:rsidR="00BE1967" w:rsidRPr="00AF4953" w:rsidRDefault="00BE1967" w:rsidP="008F0DFD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AF4953">
        <w:rPr>
          <w:rFonts w:asciiTheme="minorHAnsi" w:hAnsiTheme="minorHAnsi"/>
        </w:rPr>
        <w:t>ilość etatów kalkulacyjnych na rok 201</w:t>
      </w:r>
      <w:r w:rsidR="00AF4953" w:rsidRPr="00AF4953">
        <w:rPr>
          <w:rFonts w:asciiTheme="minorHAnsi" w:hAnsiTheme="minorHAnsi"/>
        </w:rPr>
        <w:t>5</w:t>
      </w:r>
      <w:r w:rsidRPr="00AF4953">
        <w:rPr>
          <w:rFonts w:asciiTheme="minorHAnsi" w:hAnsiTheme="minorHAnsi"/>
        </w:rPr>
        <w:t xml:space="preserve"> wyznaczają:</w:t>
      </w:r>
    </w:p>
    <w:p w:rsidR="00F24710" w:rsidRPr="00AF4953" w:rsidRDefault="00BE1967" w:rsidP="008F0DFD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AF4953">
        <w:rPr>
          <w:rFonts w:asciiTheme="minorHAnsi" w:hAnsiTheme="minorHAnsi"/>
        </w:rPr>
        <w:t>w placówkach oświatowych zatwierdzone arkusze organizacyjne</w:t>
      </w:r>
      <w:r w:rsidR="00F24710" w:rsidRPr="00AF4953">
        <w:rPr>
          <w:rFonts w:asciiTheme="minorHAnsi" w:hAnsiTheme="minorHAnsi"/>
        </w:rPr>
        <w:t>,</w:t>
      </w:r>
    </w:p>
    <w:p w:rsidR="00BE1967" w:rsidRPr="00AF4953" w:rsidRDefault="00C701D8" w:rsidP="008F0DFD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AF4953">
        <w:rPr>
          <w:rFonts w:asciiTheme="minorHAnsi" w:hAnsiTheme="minorHAnsi"/>
        </w:rPr>
        <w:t>w pozostałych jednostkach</w:t>
      </w:r>
      <w:r w:rsidR="00BE1967" w:rsidRPr="00AF4953">
        <w:rPr>
          <w:rFonts w:asciiTheme="minorHAnsi" w:hAnsiTheme="minorHAnsi"/>
        </w:rPr>
        <w:t xml:space="preserve">  zatwierdzony plan etatów na 201</w:t>
      </w:r>
      <w:r w:rsidR="003F54F2" w:rsidRPr="00AF4953">
        <w:rPr>
          <w:rFonts w:asciiTheme="minorHAnsi" w:hAnsiTheme="minorHAnsi"/>
        </w:rPr>
        <w:t>5</w:t>
      </w:r>
      <w:r w:rsidR="00BE1967" w:rsidRPr="00AF4953">
        <w:rPr>
          <w:rFonts w:asciiTheme="minorHAnsi" w:hAnsiTheme="minorHAnsi"/>
        </w:rPr>
        <w:t xml:space="preserve"> r</w:t>
      </w:r>
      <w:r w:rsidR="00F24710" w:rsidRPr="00AF4953">
        <w:rPr>
          <w:rFonts w:asciiTheme="minorHAnsi" w:hAnsiTheme="minorHAnsi"/>
        </w:rPr>
        <w:t>.</w:t>
      </w:r>
      <w:r w:rsidRPr="00AF4953">
        <w:rPr>
          <w:rFonts w:asciiTheme="minorHAnsi" w:hAnsiTheme="minorHAnsi"/>
        </w:rPr>
        <w:t xml:space="preserve"> zmiany organizacyjne wprowadzone w 201</w:t>
      </w:r>
      <w:r w:rsidR="003F54F2" w:rsidRPr="00AF4953">
        <w:rPr>
          <w:rFonts w:asciiTheme="minorHAnsi" w:hAnsiTheme="minorHAnsi"/>
        </w:rPr>
        <w:t>4</w:t>
      </w:r>
      <w:r w:rsidRPr="00AF4953">
        <w:rPr>
          <w:rFonts w:asciiTheme="minorHAnsi" w:hAnsiTheme="minorHAnsi"/>
        </w:rPr>
        <w:t xml:space="preserve"> r. oraz zmiany planowane do wprowadzenia w 201</w:t>
      </w:r>
      <w:r w:rsidR="003F54F2" w:rsidRPr="00AF4953">
        <w:rPr>
          <w:rFonts w:asciiTheme="minorHAnsi" w:hAnsiTheme="minorHAnsi"/>
        </w:rPr>
        <w:t>5</w:t>
      </w:r>
      <w:r w:rsidR="00BE1967" w:rsidRPr="00AF4953">
        <w:rPr>
          <w:rFonts w:asciiTheme="minorHAnsi" w:hAnsiTheme="minorHAnsi"/>
        </w:rPr>
        <w:t>.</w:t>
      </w:r>
    </w:p>
    <w:p w:rsidR="00BE1967" w:rsidRPr="00AF4953" w:rsidRDefault="00BE1967" w:rsidP="008F0DFD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AF4953">
        <w:rPr>
          <w:rFonts w:asciiTheme="minorHAnsi" w:hAnsiTheme="minorHAnsi"/>
        </w:rPr>
        <w:t xml:space="preserve">odpis na zakładowy fundusz świadczeń socjalnych dla pracowników nie będących </w:t>
      </w:r>
    </w:p>
    <w:p w:rsidR="00BE1967" w:rsidRPr="00AF4953" w:rsidRDefault="00BE1967" w:rsidP="008F0DFD">
      <w:pPr>
        <w:ind w:left="1146"/>
        <w:jc w:val="both"/>
        <w:rPr>
          <w:rFonts w:asciiTheme="minorHAnsi" w:hAnsiTheme="minorHAnsi"/>
        </w:rPr>
      </w:pPr>
      <w:r w:rsidRPr="00AF4953">
        <w:rPr>
          <w:rFonts w:asciiTheme="minorHAnsi" w:hAnsiTheme="minorHAnsi"/>
        </w:rPr>
        <w:t xml:space="preserve">nauczycielami planuje się zgodnie z ustawą z dnia 4 marca 1994 r. o zakładowym funduszu  świadczeń socjalnych (tekst jednolity Dz. U. z 2012, poz. 592). </w:t>
      </w:r>
      <w:r w:rsidRPr="00AF4953">
        <w:rPr>
          <w:rFonts w:asciiTheme="minorHAnsi" w:hAnsiTheme="minorHAnsi"/>
        </w:rPr>
        <w:br/>
        <w:t xml:space="preserve">W  odniesieniu do nauczycieli odpis na zakładowy fundusz świadczeń socjalnych planuje się zgodnie z art. 53 ustawy z dnia 26 stycznia 1982 r. - Karta Nauczyciela (tj.  </w:t>
      </w:r>
      <w:r w:rsidRPr="00AF4953">
        <w:rPr>
          <w:rFonts w:asciiTheme="minorHAnsi" w:hAnsiTheme="minorHAnsi"/>
        </w:rPr>
        <w:lastRenderedPageBreak/>
        <w:t xml:space="preserve">Dz. U. </w:t>
      </w:r>
      <w:r w:rsidR="00AF4953" w:rsidRPr="00AF4953">
        <w:rPr>
          <w:rFonts w:asciiTheme="minorHAnsi" w:hAnsiTheme="minorHAnsi"/>
        </w:rPr>
        <w:t xml:space="preserve">z 2014r. poz.191 </w:t>
      </w:r>
      <w:r w:rsidR="00277BA7" w:rsidRPr="00AF4953">
        <w:rPr>
          <w:rFonts w:asciiTheme="minorHAnsi" w:hAnsiTheme="minorHAnsi"/>
        </w:rPr>
        <w:t>z</w:t>
      </w:r>
      <w:r w:rsidR="00AF4953" w:rsidRPr="00AF4953">
        <w:rPr>
          <w:rFonts w:asciiTheme="minorHAnsi" w:hAnsiTheme="minorHAnsi"/>
        </w:rPr>
        <w:t>e</w:t>
      </w:r>
      <w:r w:rsidR="00277BA7" w:rsidRPr="00AF4953">
        <w:rPr>
          <w:rFonts w:asciiTheme="minorHAnsi" w:hAnsiTheme="minorHAnsi"/>
        </w:rPr>
        <w:t xml:space="preserve"> zm.) - do planowania wysokości odpisu podstawowego należy przyjąć stawkę bazową roku 201</w:t>
      </w:r>
      <w:r w:rsidR="003F54F2" w:rsidRPr="00AF4953">
        <w:rPr>
          <w:rFonts w:asciiTheme="minorHAnsi" w:hAnsiTheme="minorHAnsi"/>
        </w:rPr>
        <w:t>4</w:t>
      </w:r>
      <w:r w:rsidR="00277BA7" w:rsidRPr="00AF4953">
        <w:rPr>
          <w:rFonts w:asciiTheme="minorHAnsi" w:hAnsiTheme="minorHAnsi"/>
        </w:rPr>
        <w:t>.</w:t>
      </w:r>
    </w:p>
    <w:p w:rsidR="00277BA7" w:rsidRPr="00AF4953" w:rsidRDefault="00BE1967" w:rsidP="008F0DFD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AF4953">
        <w:rPr>
          <w:rFonts w:asciiTheme="minorHAnsi" w:hAnsiTheme="minorHAnsi"/>
        </w:rPr>
        <w:t>wydatki rzeczowe planuje się na podstawie przewidywanego wykonania w 201</w:t>
      </w:r>
      <w:r w:rsidR="003F54F2" w:rsidRPr="00AF4953">
        <w:rPr>
          <w:rFonts w:asciiTheme="minorHAnsi" w:hAnsiTheme="minorHAnsi"/>
        </w:rPr>
        <w:t>4</w:t>
      </w:r>
      <w:r w:rsidRPr="00AF4953">
        <w:rPr>
          <w:rFonts w:asciiTheme="minorHAnsi" w:hAnsiTheme="minorHAnsi"/>
        </w:rPr>
        <w:t xml:space="preserve"> roku  pomniejszone o wydatki jednorazowe. </w:t>
      </w:r>
      <w:r w:rsidR="00277BA7" w:rsidRPr="00AF4953">
        <w:rPr>
          <w:rFonts w:asciiTheme="minorHAnsi" w:hAnsiTheme="minorHAnsi"/>
        </w:rPr>
        <w:t>W przypadku konieczności zwiększenia kwoty planowanej na wydatki rzeczowe zgodnie z podanymi zasadami należy przedstawić szczegółowe uzasadnienie wraz z kalkulacją proponowanej kwoty. Suma wydatków bieżących nie może być wyższa od wydatków zaplanowanych na 201</w:t>
      </w:r>
      <w:r w:rsidR="003F54F2" w:rsidRPr="00AF4953">
        <w:rPr>
          <w:rFonts w:asciiTheme="minorHAnsi" w:hAnsiTheme="minorHAnsi"/>
        </w:rPr>
        <w:t>4</w:t>
      </w:r>
      <w:r w:rsidR="00277BA7" w:rsidRPr="00AF4953">
        <w:rPr>
          <w:rFonts w:asciiTheme="minorHAnsi" w:hAnsiTheme="minorHAnsi"/>
        </w:rPr>
        <w:t xml:space="preserve"> rok,</w:t>
      </w:r>
    </w:p>
    <w:p w:rsidR="00BE1967" w:rsidRPr="00AF4953" w:rsidRDefault="00BE1967" w:rsidP="008F0DFD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AF4953">
        <w:rPr>
          <w:rFonts w:asciiTheme="minorHAnsi" w:hAnsiTheme="minorHAnsi"/>
        </w:rPr>
        <w:t>planowane wydatki na zadania remontowe i inwestycyjne ujmuje się w załączonych tabelach. W ramach  remontów  bieżących  należy   wskazać zakres   planowanych   remontów  z wyszczególnieniem remontów związanych z decyzjami i nakazami organów nadzoru,</w:t>
      </w:r>
    </w:p>
    <w:p w:rsidR="00BE1967" w:rsidRPr="00AF4953" w:rsidRDefault="00BE1967" w:rsidP="008F0DFD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AF4953">
        <w:rPr>
          <w:rFonts w:asciiTheme="minorHAnsi" w:hAnsiTheme="minorHAnsi"/>
        </w:rPr>
        <w:t xml:space="preserve">dotacje dla jednostek spoza sektora finansów publicznych należy planować </w:t>
      </w:r>
      <w:r w:rsidR="00BC7284" w:rsidRPr="00AF4953">
        <w:rPr>
          <w:rFonts w:asciiTheme="minorHAnsi" w:hAnsiTheme="minorHAnsi"/>
        </w:rPr>
        <w:t xml:space="preserve">              </w:t>
      </w:r>
      <w:r w:rsidR="00277BA7" w:rsidRPr="00AF4953">
        <w:rPr>
          <w:rFonts w:asciiTheme="minorHAnsi" w:hAnsiTheme="minorHAnsi"/>
        </w:rPr>
        <w:t>w</w:t>
      </w:r>
      <w:r w:rsidRPr="00AF4953">
        <w:rPr>
          <w:rFonts w:asciiTheme="minorHAnsi" w:hAnsiTheme="minorHAnsi"/>
        </w:rPr>
        <w:t xml:space="preserve"> wysokości planowane</w:t>
      </w:r>
      <w:r w:rsidR="00F76005">
        <w:rPr>
          <w:rFonts w:asciiTheme="minorHAnsi" w:hAnsiTheme="minorHAnsi"/>
        </w:rPr>
        <w:t xml:space="preserve">go wykonania </w:t>
      </w:r>
      <w:r w:rsidRPr="00AF4953">
        <w:rPr>
          <w:rFonts w:asciiTheme="minorHAnsi" w:hAnsiTheme="minorHAnsi"/>
        </w:rPr>
        <w:t xml:space="preserve"> </w:t>
      </w:r>
      <w:r w:rsidR="00277BA7" w:rsidRPr="00AF4953">
        <w:rPr>
          <w:rFonts w:asciiTheme="minorHAnsi" w:hAnsiTheme="minorHAnsi"/>
        </w:rPr>
        <w:t>w 201</w:t>
      </w:r>
      <w:r w:rsidR="003F54F2" w:rsidRPr="00AF4953">
        <w:rPr>
          <w:rFonts w:asciiTheme="minorHAnsi" w:hAnsiTheme="minorHAnsi"/>
        </w:rPr>
        <w:t>4</w:t>
      </w:r>
      <w:r w:rsidR="00277BA7" w:rsidRPr="00AF4953">
        <w:rPr>
          <w:rFonts w:asciiTheme="minorHAnsi" w:hAnsiTheme="minorHAnsi"/>
        </w:rPr>
        <w:t xml:space="preserve"> r.</w:t>
      </w:r>
      <w:r w:rsidR="00F76005">
        <w:rPr>
          <w:rFonts w:asciiTheme="minorHAnsi" w:hAnsiTheme="minorHAnsi"/>
        </w:rPr>
        <w:t>.</w:t>
      </w:r>
    </w:p>
    <w:p w:rsidR="00BE1967" w:rsidRPr="008D5FC9" w:rsidRDefault="00BE1967" w:rsidP="008F0DFD">
      <w:pPr>
        <w:ind w:left="709" w:hanging="283"/>
        <w:jc w:val="both"/>
        <w:rPr>
          <w:rFonts w:asciiTheme="minorHAnsi" w:hAnsiTheme="minorHAnsi"/>
        </w:rPr>
      </w:pPr>
      <w:r w:rsidRPr="008D5FC9">
        <w:rPr>
          <w:rFonts w:asciiTheme="minorHAnsi" w:hAnsiTheme="minorHAnsi"/>
        </w:rPr>
        <w:t xml:space="preserve">        </w:t>
      </w:r>
    </w:p>
    <w:p w:rsidR="00BE1967" w:rsidRPr="008D5FC9" w:rsidRDefault="00BE1967" w:rsidP="008F0DFD">
      <w:pPr>
        <w:ind w:left="4254" w:firstLine="709"/>
        <w:jc w:val="both"/>
        <w:rPr>
          <w:rFonts w:asciiTheme="minorHAnsi" w:hAnsiTheme="minorHAnsi"/>
          <w:b/>
          <w:bCs/>
        </w:rPr>
      </w:pPr>
      <w:r w:rsidRPr="008D5FC9">
        <w:rPr>
          <w:rFonts w:asciiTheme="minorHAnsi" w:hAnsiTheme="minorHAnsi"/>
          <w:b/>
          <w:bCs/>
        </w:rPr>
        <w:t>§ 6</w:t>
      </w:r>
    </w:p>
    <w:p w:rsidR="00BE1967" w:rsidRPr="008D5FC9" w:rsidRDefault="00BE1967" w:rsidP="008F0DFD">
      <w:pPr>
        <w:jc w:val="both"/>
        <w:rPr>
          <w:rFonts w:asciiTheme="minorHAnsi" w:hAnsiTheme="minorHAnsi"/>
          <w:b/>
          <w:bCs/>
        </w:rPr>
      </w:pPr>
    </w:p>
    <w:p w:rsidR="00BE1967" w:rsidRPr="008D5FC9" w:rsidRDefault="00BE1967" w:rsidP="008F0DFD">
      <w:pPr>
        <w:jc w:val="both"/>
        <w:rPr>
          <w:rFonts w:asciiTheme="minorHAnsi" w:hAnsiTheme="minorHAnsi"/>
        </w:rPr>
      </w:pPr>
      <w:r w:rsidRPr="008D5FC9">
        <w:rPr>
          <w:rFonts w:asciiTheme="minorHAnsi" w:hAnsiTheme="minorHAnsi"/>
          <w:b/>
          <w:bCs/>
        </w:rPr>
        <w:t>Założenia  do ujęcia w wieloletniej prognozie finansowej</w:t>
      </w:r>
      <w:r w:rsidRPr="008D5FC9">
        <w:rPr>
          <w:rFonts w:asciiTheme="minorHAnsi" w:hAnsiTheme="minorHAnsi"/>
        </w:rPr>
        <w:t>:</w:t>
      </w:r>
    </w:p>
    <w:p w:rsidR="00BE1967" w:rsidRPr="008D5FC9" w:rsidRDefault="00BE1967" w:rsidP="008F0DFD">
      <w:pPr>
        <w:jc w:val="both"/>
        <w:rPr>
          <w:rFonts w:asciiTheme="minorHAnsi" w:hAnsiTheme="minorHAnsi"/>
        </w:rPr>
      </w:pPr>
    </w:p>
    <w:p w:rsidR="00BE1967" w:rsidRPr="008D5FC9" w:rsidRDefault="00BE1967" w:rsidP="008F0DFD">
      <w:pPr>
        <w:numPr>
          <w:ilvl w:val="0"/>
          <w:numId w:val="15"/>
        </w:numPr>
        <w:ind w:left="426"/>
        <w:jc w:val="both"/>
        <w:rPr>
          <w:rFonts w:asciiTheme="minorHAnsi" w:hAnsiTheme="minorHAnsi"/>
        </w:rPr>
      </w:pPr>
      <w:r w:rsidRPr="008D5FC9">
        <w:rPr>
          <w:rFonts w:asciiTheme="minorHAnsi" w:hAnsiTheme="minorHAnsi"/>
        </w:rPr>
        <w:t>Wieloletnia prognoza finansowa obejmuje rok 201</w:t>
      </w:r>
      <w:r w:rsidR="008D5FC9" w:rsidRPr="008D5FC9">
        <w:rPr>
          <w:rFonts w:asciiTheme="minorHAnsi" w:hAnsiTheme="minorHAnsi"/>
        </w:rPr>
        <w:t>5</w:t>
      </w:r>
      <w:r w:rsidRPr="008D5FC9">
        <w:rPr>
          <w:rFonts w:asciiTheme="minorHAnsi" w:hAnsiTheme="minorHAnsi"/>
        </w:rPr>
        <w:t xml:space="preserve"> oraz co najmniej trzy kolejne lata,          tj.201</w:t>
      </w:r>
      <w:r w:rsidR="008D5FC9" w:rsidRPr="008D5FC9">
        <w:rPr>
          <w:rFonts w:asciiTheme="minorHAnsi" w:hAnsiTheme="minorHAnsi"/>
        </w:rPr>
        <w:t>6</w:t>
      </w:r>
      <w:r w:rsidRPr="008D5FC9">
        <w:rPr>
          <w:rFonts w:asciiTheme="minorHAnsi" w:hAnsiTheme="minorHAnsi"/>
        </w:rPr>
        <w:t>- 201</w:t>
      </w:r>
      <w:r w:rsidR="008D5FC9" w:rsidRPr="008D5FC9">
        <w:rPr>
          <w:rFonts w:asciiTheme="minorHAnsi" w:hAnsiTheme="minorHAnsi"/>
        </w:rPr>
        <w:t>8</w:t>
      </w:r>
      <w:r w:rsidRPr="008D5FC9">
        <w:rPr>
          <w:rFonts w:asciiTheme="minorHAnsi" w:hAnsiTheme="minorHAnsi"/>
        </w:rPr>
        <w:t>. Jednak okres ten  nie  może  być krótszy niż okres, na  jaki przyjęto limity wydatków, o których umowa w art. 226 ust. 3 pkt. 4 ustawy z dnia 27 sierpnia 2009 r. o finansach  publicznych</w:t>
      </w:r>
      <w:r w:rsidR="001D5A16" w:rsidRPr="008D5FC9">
        <w:rPr>
          <w:rFonts w:asciiTheme="minorHAnsi" w:hAnsiTheme="minorHAnsi"/>
        </w:rPr>
        <w:t xml:space="preserve"> oraz zaciągnięte zobowiązania długoterminowe</w:t>
      </w:r>
      <w:r w:rsidR="005467C1" w:rsidRPr="008D5FC9">
        <w:rPr>
          <w:rFonts w:asciiTheme="minorHAnsi" w:hAnsiTheme="minorHAnsi"/>
        </w:rPr>
        <w:t>.</w:t>
      </w:r>
    </w:p>
    <w:p w:rsidR="00BE1967" w:rsidRPr="008D5FC9" w:rsidRDefault="00BE1967" w:rsidP="008F0DFD">
      <w:pPr>
        <w:numPr>
          <w:ilvl w:val="0"/>
          <w:numId w:val="15"/>
        </w:numPr>
        <w:ind w:left="426"/>
        <w:jc w:val="both"/>
        <w:rPr>
          <w:rFonts w:asciiTheme="minorHAnsi" w:hAnsiTheme="minorHAnsi"/>
        </w:rPr>
      </w:pPr>
      <w:r w:rsidRPr="008D5FC9">
        <w:rPr>
          <w:rFonts w:asciiTheme="minorHAnsi" w:hAnsiTheme="minorHAnsi"/>
        </w:rPr>
        <w:t>Materiały planistyczne należy opracować z wyodrębnieniem wydatków na przedsięwzięcia wieloletnie</w:t>
      </w:r>
      <w:r w:rsidR="001D5A16" w:rsidRPr="008D5FC9">
        <w:rPr>
          <w:rFonts w:asciiTheme="minorHAnsi" w:hAnsiTheme="minorHAnsi"/>
        </w:rPr>
        <w:t xml:space="preserve"> na realizację określonych zadań Powiatu, z wyodrębnieniem programów, projektów lub zadań, w tym związanych z programami finansowanymi z udziałem środków unijnych</w:t>
      </w:r>
      <w:r w:rsidRPr="008D5FC9">
        <w:rPr>
          <w:rFonts w:asciiTheme="minorHAnsi" w:hAnsiTheme="minorHAnsi"/>
        </w:rPr>
        <w:t xml:space="preserve">, </w:t>
      </w:r>
    </w:p>
    <w:p w:rsidR="00BE1967" w:rsidRPr="008D5FC9" w:rsidRDefault="00BE1967" w:rsidP="008F0DFD">
      <w:pPr>
        <w:numPr>
          <w:ilvl w:val="0"/>
          <w:numId w:val="15"/>
        </w:numPr>
        <w:ind w:left="426"/>
        <w:jc w:val="both"/>
        <w:rPr>
          <w:rFonts w:asciiTheme="minorHAnsi" w:hAnsiTheme="minorHAnsi"/>
        </w:rPr>
      </w:pPr>
      <w:r w:rsidRPr="008D5FC9">
        <w:rPr>
          <w:rFonts w:asciiTheme="minorHAnsi" w:hAnsiTheme="minorHAnsi"/>
        </w:rPr>
        <w:t>Prognozowanie dochodów bieżących:</w:t>
      </w:r>
    </w:p>
    <w:p w:rsidR="00BE1967" w:rsidRPr="001957EB" w:rsidRDefault="00BE1967" w:rsidP="008F0DFD">
      <w:pPr>
        <w:jc w:val="both"/>
        <w:rPr>
          <w:rFonts w:asciiTheme="minorHAnsi" w:hAnsiTheme="minorHAnsi"/>
          <w:color w:val="FF0000"/>
        </w:rPr>
      </w:pPr>
      <w:r w:rsidRPr="001957EB">
        <w:rPr>
          <w:rFonts w:asciiTheme="minorHAnsi" w:hAnsiTheme="minorHAnsi"/>
          <w:color w:val="FF0000"/>
        </w:rPr>
        <w:t xml:space="preserve">     </w:t>
      </w:r>
    </w:p>
    <w:p w:rsidR="00BE1967" w:rsidRPr="008D5FC9" w:rsidRDefault="00BE1967" w:rsidP="008F0DFD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8D5FC9">
        <w:rPr>
          <w:rFonts w:asciiTheme="minorHAnsi" w:hAnsiTheme="minorHAnsi"/>
        </w:rPr>
        <w:t>udziały w dochodach państwa - przyjąć wartości planowane do projektu uchwały budżetowej na 201</w:t>
      </w:r>
      <w:r w:rsidR="008D5FC9" w:rsidRPr="008D5FC9">
        <w:rPr>
          <w:rFonts w:asciiTheme="minorHAnsi" w:hAnsiTheme="minorHAnsi"/>
        </w:rPr>
        <w:t>5</w:t>
      </w:r>
      <w:r w:rsidRPr="008D5FC9">
        <w:rPr>
          <w:rFonts w:asciiTheme="minorHAnsi" w:hAnsiTheme="minorHAnsi"/>
        </w:rPr>
        <w:t xml:space="preserve"> rok, na lata następne przyjąć prognozę z Wieloletniego Planu Finansowego Państwa,</w:t>
      </w:r>
    </w:p>
    <w:p w:rsidR="001D5A16" w:rsidRPr="008D5FC9" w:rsidRDefault="00BE1967" w:rsidP="008F0DFD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8D5FC9">
        <w:rPr>
          <w:rFonts w:asciiTheme="minorHAnsi" w:hAnsiTheme="minorHAnsi"/>
        </w:rPr>
        <w:t>dotacje celowe z budżetu państwa - przyjąć wartości planowane do projektu uchwały     budżetowej na 201</w:t>
      </w:r>
      <w:r w:rsidR="008D5FC9" w:rsidRPr="008D5FC9">
        <w:rPr>
          <w:rFonts w:asciiTheme="minorHAnsi" w:hAnsiTheme="minorHAnsi"/>
        </w:rPr>
        <w:t>5</w:t>
      </w:r>
      <w:r w:rsidRPr="008D5FC9">
        <w:rPr>
          <w:rFonts w:asciiTheme="minorHAnsi" w:hAnsiTheme="minorHAnsi"/>
        </w:rPr>
        <w:t xml:space="preserve"> rok, na lata następne przyjąć prognozę z </w:t>
      </w:r>
      <w:r w:rsidR="001D5A16" w:rsidRPr="008D5FC9">
        <w:rPr>
          <w:rFonts w:asciiTheme="minorHAnsi" w:hAnsiTheme="minorHAnsi"/>
        </w:rPr>
        <w:t>zaktualizowanych wytycznych dotyczących założeń makroekonomicznych na potrzeby wieloletnich prognoz finansowych jednostek samorządu terytorialnego,</w:t>
      </w:r>
    </w:p>
    <w:p w:rsidR="00BE1967" w:rsidRPr="008D5FC9" w:rsidRDefault="001D5A16" w:rsidP="008F0DFD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8D5FC9">
        <w:rPr>
          <w:rFonts w:asciiTheme="minorHAnsi" w:hAnsiTheme="minorHAnsi"/>
        </w:rPr>
        <w:t xml:space="preserve"> </w:t>
      </w:r>
      <w:r w:rsidR="00BE1967" w:rsidRPr="008D5FC9">
        <w:rPr>
          <w:rFonts w:asciiTheme="minorHAnsi" w:hAnsiTheme="minorHAnsi"/>
        </w:rPr>
        <w:t>subwencje - przyjąć wartości planowane do projektu uchwały budżetowej na 201</w:t>
      </w:r>
      <w:r w:rsidR="008D5FC9" w:rsidRPr="008D5FC9">
        <w:rPr>
          <w:rFonts w:asciiTheme="minorHAnsi" w:hAnsiTheme="minorHAnsi"/>
        </w:rPr>
        <w:t>5</w:t>
      </w:r>
      <w:r w:rsidR="00BE1967" w:rsidRPr="008D5FC9">
        <w:rPr>
          <w:rFonts w:asciiTheme="minorHAnsi" w:hAnsiTheme="minorHAnsi"/>
        </w:rPr>
        <w:t xml:space="preserve"> rok,           </w:t>
      </w:r>
      <w:r w:rsidRPr="008D5FC9">
        <w:rPr>
          <w:rFonts w:asciiTheme="minorHAnsi" w:hAnsiTheme="minorHAnsi"/>
        </w:rPr>
        <w:t>na lata następne przyjąć prognozę z zaktualizowanych wytycznych dotyczących założeń makroekonomicznych na potrzeby wieloletnich prognoz finansowych jednostek samorządu terytorialnego</w:t>
      </w:r>
      <w:r w:rsidR="00BE1967" w:rsidRPr="008D5FC9">
        <w:rPr>
          <w:rFonts w:asciiTheme="minorHAnsi" w:hAnsiTheme="minorHAnsi"/>
        </w:rPr>
        <w:t>,</w:t>
      </w:r>
    </w:p>
    <w:p w:rsidR="00BE1967" w:rsidRPr="008D5FC9" w:rsidRDefault="00BE1967" w:rsidP="008F0DFD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8D5FC9">
        <w:rPr>
          <w:rFonts w:asciiTheme="minorHAnsi" w:hAnsiTheme="minorHAnsi"/>
        </w:rPr>
        <w:t>pozostałe dochody - przyjąć wartości planowane do projektu uchwały budżetowej  na  201</w:t>
      </w:r>
      <w:r w:rsidR="008D5FC9" w:rsidRPr="008D5FC9">
        <w:rPr>
          <w:rFonts w:asciiTheme="minorHAnsi" w:hAnsiTheme="minorHAnsi"/>
        </w:rPr>
        <w:t>5</w:t>
      </w:r>
      <w:r w:rsidRPr="008D5FC9">
        <w:rPr>
          <w:rFonts w:asciiTheme="minorHAnsi" w:hAnsiTheme="minorHAnsi"/>
        </w:rPr>
        <w:t xml:space="preserve"> rok, na lata następne ustalić średni poziom dochodów z pozostałych źródeł i tę wielkość przyjąć w prognozie.</w:t>
      </w:r>
    </w:p>
    <w:p w:rsidR="00BE1967" w:rsidRPr="001957EB" w:rsidRDefault="00BE1967" w:rsidP="008F0DFD">
      <w:pPr>
        <w:jc w:val="both"/>
        <w:rPr>
          <w:rFonts w:asciiTheme="minorHAnsi" w:hAnsiTheme="minorHAnsi"/>
          <w:color w:val="FF0000"/>
        </w:rPr>
      </w:pPr>
    </w:p>
    <w:p w:rsidR="00BE1967" w:rsidRPr="0063062F" w:rsidRDefault="00BE1967" w:rsidP="008F0DFD">
      <w:pPr>
        <w:numPr>
          <w:ilvl w:val="0"/>
          <w:numId w:val="15"/>
        </w:numPr>
        <w:tabs>
          <w:tab w:val="left" w:pos="426"/>
        </w:tabs>
        <w:ind w:left="142" w:firstLine="0"/>
        <w:jc w:val="both"/>
        <w:rPr>
          <w:rFonts w:asciiTheme="minorHAnsi" w:hAnsiTheme="minorHAnsi"/>
        </w:rPr>
      </w:pPr>
      <w:r w:rsidRPr="0063062F">
        <w:rPr>
          <w:rFonts w:asciiTheme="minorHAnsi" w:hAnsiTheme="minorHAnsi"/>
        </w:rPr>
        <w:t>Prognozowanie dochodów majątkowych:</w:t>
      </w:r>
    </w:p>
    <w:p w:rsidR="001D5A16" w:rsidRPr="0063062F" w:rsidRDefault="00BE1967" w:rsidP="008F0DFD">
      <w:pPr>
        <w:pStyle w:val="Akapitzlist"/>
        <w:numPr>
          <w:ilvl w:val="0"/>
          <w:numId w:val="24"/>
        </w:numPr>
        <w:tabs>
          <w:tab w:val="left" w:pos="709"/>
        </w:tabs>
        <w:jc w:val="both"/>
        <w:rPr>
          <w:rFonts w:asciiTheme="minorHAnsi" w:hAnsiTheme="minorHAnsi"/>
        </w:rPr>
      </w:pPr>
      <w:r w:rsidRPr="0063062F">
        <w:rPr>
          <w:rFonts w:asciiTheme="minorHAnsi" w:hAnsiTheme="minorHAnsi"/>
        </w:rPr>
        <w:t>dotacje celowe z budżetu państwa - przyjąć wartości planowane do projektu uchwały</w:t>
      </w:r>
      <w:r w:rsidR="00BC7284" w:rsidRPr="0063062F">
        <w:rPr>
          <w:rFonts w:asciiTheme="minorHAnsi" w:hAnsiTheme="minorHAnsi"/>
        </w:rPr>
        <w:t xml:space="preserve"> budżetowej</w:t>
      </w:r>
      <w:r w:rsidRPr="0063062F">
        <w:rPr>
          <w:rFonts w:asciiTheme="minorHAnsi" w:hAnsiTheme="minorHAnsi"/>
        </w:rPr>
        <w:t xml:space="preserve"> na 201</w:t>
      </w:r>
      <w:r w:rsidR="0063062F" w:rsidRPr="0063062F">
        <w:rPr>
          <w:rFonts w:asciiTheme="minorHAnsi" w:hAnsiTheme="minorHAnsi"/>
        </w:rPr>
        <w:t>5</w:t>
      </w:r>
      <w:r w:rsidRPr="0063062F">
        <w:rPr>
          <w:rFonts w:asciiTheme="minorHAnsi" w:hAnsiTheme="minorHAnsi"/>
        </w:rPr>
        <w:t xml:space="preserve"> rok, </w:t>
      </w:r>
      <w:r w:rsidR="001D5A16" w:rsidRPr="0063062F">
        <w:rPr>
          <w:rFonts w:asciiTheme="minorHAnsi" w:hAnsiTheme="minorHAnsi"/>
        </w:rPr>
        <w:t>na lata następne przyjąć prognozę z zaktualizowanych wytycznych dotyczących założeń makroekonomicznych na potrzeby wieloletnich prognoz finansowych jednostek samorządu terytorialnego,</w:t>
      </w:r>
    </w:p>
    <w:p w:rsidR="00BC7284" w:rsidRPr="0063062F" w:rsidRDefault="00BE1967" w:rsidP="008F0DFD">
      <w:pPr>
        <w:numPr>
          <w:ilvl w:val="0"/>
          <w:numId w:val="17"/>
        </w:numPr>
        <w:tabs>
          <w:tab w:val="left" w:pos="426"/>
        </w:tabs>
        <w:ind w:left="709" w:hanging="283"/>
        <w:jc w:val="both"/>
        <w:rPr>
          <w:rFonts w:asciiTheme="minorHAnsi" w:hAnsiTheme="minorHAnsi"/>
        </w:rPr>
      </w:pPr>
      <w:r w:rsidRPr="0063062F">
        <w:rPr>
          <w:rFonts w:asciiTheme="minorHAnsi" w:hAnsiTheme="minorHAnsi"/>
        </w:rPr>
        <w:lastRenderedPageBreak/>
        <w:t xml:space="preserve">dochody ze sprzedaży mienia - dokonać oceny posiadanego mienia do sprzedaży i ustalić     prognozę w jakim roku i za jaką wartość przewiduje się wykonać dochody z tego źródła. Powyższa analiza  winna znaleźć odzwierciedlenie w uzasadnieniu do uchwały.  </w:t>
      </w:r>
      <w:r w:rsidR="001D5A16" w:rsidRPr="0063062F">
        <w:rPr>
          <w:rFonts w:asciiTheme="minorHAnsi" w:hAnsiTheme="minorHAnsi"/>
        </w:rPr>
        <w:t>Na 201</w:t>
      </w:r>
      <w:r w:rsidR="0063062F" w:rsidRPr="0063062F">
        <w:rPr>
          <w:rFonts w:asciiTheme="minorHAnsi" w:hAnsiTheme="minorHAnsi"/>
        </w:rPr>
        <w:t>5</w:t>
      </w:r>
      <w:r w:rsidRPr="0063062F">
        <w:rPr>
          <w:rFonts w:asciiTheme="minorHAnsi" w:hAnsiTheme="minorHAnsi"/>
        </w:rPr>
        <w:t xml:space="preserve"> rok przyjąć wartości planowane do projektu uchwały budżetowej,</w:t>
      </w:r>
    </w:p>
    <w:p w:rsidR="00BE1967" w:rsidRPr="0063062F" w:rsidRDefault="00BE1967" w:rsidP="008F0DFD">
      <w:pPr>
        <w:numPr>
          <w:ilvl w:val="0"/>
          <w:numId w:val="17"/>
        </w:numPr>
        <w:tabs>
          <w:tab w:val="left" w:pos="426"/>
        </w:tabs>
        <w:ind w:left="709" w:hanging="283"/>
        <w:jc w:val="both"/>
        <w:rPr>
          <w:rFonts w:asciiTheme="minorHAnsi" w:hAnsiTheme="minorHAnsi"/>
        </w:rPr>
      </w:pPr>
      <w:r w:rsidRPr="0063062F">
        <w:rPr>
          <w:rFonts w:asciiTheme="minorHAnsi" w:hAnsiTheme="minorHAnsi"/>
        </w:rPr>
        <w:t xml:space="preserve">pozostałe dochody majątkowe -  przyjąć wartości planowane do projektu uchwały </w:t>
      </w:r>
      <w:r w:rsidR="00BC7284" w:rsidRPr="0063062F">
        <w:rPr>
          <w:rFonts w:asciiTheme="minorHAnsi" w:hAnsiTheme="minorHAnsi"/>
        </w:rPr>
        <w:t>budżetowej</w:t>
      </w:r>
      <w:r w:rsidRPr="0063062F">
        <w:rPr>
          <w:rFonts w:asciiTheme="minorHAnsi" w:hAnsiTheme="minorHAnsi"/>
        </w:rPr>
        <w:t xml:space="preserve"> na 201</w:t>
      </w:r>
      <w:r w:rsidR="0063062F" w:rsidRPr="0063062F">
        <w:rPr>
          <w:rFonts w:asciiTheme="minorHAnsi" w:hAnsiTheme="minorHAnsi"/>
        </w:rPr>
        <w:t>5</w:t>
      </w:r>
      <w:r w:rsidRPr="0063062F">
        <w:rPr>
          <w:rFonts w:asciiTheme="minorHAnsi" w:hAnsiTheme="minorHAnsi"/>
        </w:rPr>
        <w:t xml:space="preserve"> rok, na lata następne ustalić średni poziom dochodów z pozostałych </w:t>
      </w:r>
    </w:p>
    <w:p w:rsidR="00BE1967" w:rsidRPr="0063062F" w:rsidRDefault="00BE1967" w:rsidP="008F0DFD">
      <w:pPr>
        <w:ind w:left="426"/>
        <w:jc w:val="both"/>
        <w:rPr>
          <w:rFonts w:asciiTheme="minorHAnsi" w:hAnsiTheme="minorHAnsi"/>
        </w:rPr>
      </w:pPr>
      <w:r w:rsidRPr="0063062F">
        <w:rPr>
          <w:rFonts w:asciiTheme="minorHAnsi" w:hAnsiTheme="minorHAnsi"/>
        </w:rPr>
        <w:t xml:space="preserve">    </w:t>
      </w:r>
      <w:r w:rsidR="005467C1" w:rsidRPr="0063062F">
        <w:rPr>
          <w:rFonts w:asciiTheme="minorHAnsi" w:hAnsiTheme="minorHAnsi"/>
        </w:rPr>
        <w:t xml:space="preserve"> </w:t>
      </w:r>
      <w:r w:rsidRPr="0063062F">
        <w:rPr>
          <w:rFonts w:asciiTheme="minorHAnsi" w:hAnsiTheme="minorHAnsi"/>
        </w:rPr>
        <w:t>źródeł i tą wielkość przyjąć w prognozie.</w:t>
      </w:r>
    </w:p>
    <w:p w:rsidR="00BE1967" w:rsidRPr="0063062F" w:rsidRDefault="00BE1967" w:rsidP="008F0DFD">
      <w:pPr>
        <w:pStyle w:val="Akapitzlist"/>
        <w:numPr>
          <w:ilvl w:val="0"/>
          <w:numId w:val="15"/>
        </w:numPr>
        <w:tabs>
          <w:tab w:val="left" w:pos="567"/>
        </w:tabs>
        <w:ind w:left="426"/>
        <w:jc w:val="both"/>
        <w:rPr>
          <w:rFonts w:asciiTheme="minorHAnsi" w:hAnsiTheme="minorHAnsi"/>
        </w:rPr>
      </w:pPr>
      <w:r w:rsidRPr="0063062F">
        <w:rPr>
          <w:rFonts w:asciiTheme="minorHAnsi" w:hAnsiTheme="minorHAnsi"/>
        </w:rPr>
        <w:t>Prognozowanie wydatków bieżących</w:t>
      </w:r>
      <w:r w:rsidR="005467C1" w:rsidRPr="0063062F">
        <w:rPr>
          <w:rFonts w:asciiTheme="minorHAnsi" w:hAnsiTheme="minorHAnsi"/>
        </w:rPr>
        <w:t xml:space="preserve"> przyjąć wartości planowane do projektu uchwały budżetowej na rok 201</w:t>
      </w:r>
      <w:r w:rsidR="0063062F" w:rsidRPr="0063062F">
        <w:rPr>
          <w:rFonts w:asciiTheme="minorHAnsi" w:hAnsiTheme="minorHAnsi"/>
        </w:rPr>
        <w:t>5</w:t>
      </w:r>
      <w:r w:rsidR="005467C1" w:rsidRPr="0063062F">
        <w:rPr>
          <w:rFonts w:asciiTheme="minorHAnsi" w:hAnsiTheme="minorHAnsi"/>
        </w:rPr>
        <w:t xml:space="preserve"> i lata następne, z uwzględnieniem wartości wynikających </w:t>
      </w:r>
      <w:r w:rsidR="00BC7284" w:rsidRPr="0063062F">
        <w:rPr>
          <w:rFonts w:asciiTheme="minorHAnsi" w:hAnsiTheme="minorHAnsi"/>
        </w:rPr>
        <w:t xml:space="preserve">                  </w:t>
      </w:r>
      <w:r w:rsidR="005467C1" w:rsidRPr="0063062F">
        <w:rPr>
          <w:rFonts w:asciiTheme="minorHAnsi" w:hAnsiTheme="minorHAnsi"/>
        </w:rPr>
        <w:t>z zawartych umów oraz wydatków bieżących objętych limitem na przedsięwzięcia. Należy dokonać weryfikacji zawartych umów, ujętych już w  uchwalonej wieloletniej prognozie finansowej na lata 201</w:t>
      </w:r>
      <w:r w:rsidR="0063062F" w:rsidRPr="0063062F">
        <w:rPr>
          <w:rFonts w:asciiTheme="minorHAnsi" w:hAnsiTheme="minorHAnsi"/>
        </w:rPr>
        <w:t>4</w:t>
      </w:r>
      <w:r w:rsidR="005467C1" w:rsidRPr="0063062F">
        <w:rPr>
          <w:rFonts w:asciiTheme="minorHAnsi" w:hAnsiTheme="minorHAnsi"/>
        </w:rPr>
        <w:t>-2025 i prz</w:t>
      </w:r>
      <w:r w:rsidR="006F18F5" w:rsidRPr="0063062F">
        <w:rPr>
          <w:rFonts w:asciiTheme="minorHAnsi" w:hAnsiTheme="minorHAnsi"/>
        </w:rPr>
        <w:t>y</w:t>
      </w:r>
      <w:r w:rsidR="005467C1" w:rsidRPr="0063062F">
        <w:rPr>
          <w:rFonts w:asciiTheme="minorHAnsi" w:hAnsiTheme="minorHAnsi"/>
        </w:rPr>
        <w:t>jąć wartości z nich wynikające.</w:t>
      </w:r>
    </w:p>
    <w:p w:rsidR="00BE1967" w:rsidRPr="001957EB" w:rsidRDefault="00BE1967" w:rsidP="008F0DFD">
      <w:pPr>
        <w:tabs>
          <w:tab w:val="left" w:pos="284"/>
          <w:tab w:val="left" w:pos="426"/>
        </w:tabs>
        <w:ind w:left="720"/>
        <w:jc w:val="both"/>
        <w:rPr>
          <w:rFonts w:asciiTheme="minorHAnsi" w:hAnsiTheme="minorHAnsi"/>
          <w:color w:val="FF0000"/>
        </w:rPr>
      </w:pPr>
    </w:p>
    <w:p w:rsidR="00160344" w:rsidRPr="001871BC" w:rsidRDefault="00BE1967" w:rsidP="008F0DFD">
      <w:pPr>
        <w:pStyle w:val="Akapitzlist"/>
        <w:numPr>
          <w:ilvl w:val="0"/>
          <w:numId w:val="15"/>
        </w:numPr>
        <w:tabs>
          <w:tab w:val="left" w:pos="567"/>
        </w:tabs>
        <w:ind w:left="426"/>
        <w:jc w:val="both"/>
        <w:rPr>
          <w:rFonts w:asciiTheme="minorHAnsi" w:hAnsiTheme="minorHAnsi"/>
        </w:rPr>
      </w:pPr>
      <w:r w:rsidRPr="001871BC">
        <w:rPr>
          <w:rFonts w:asciiTheme="minorHAnsi" w:hAnsiTheme="minorHAnsi"/>
        </w:rPr>
        <w:t>Pro</w:t>
      </w:r>
      <w:r w:rsidR="005467C1" w:rsidRPr="001871BC">
        <w:rPr>
          <w:rFonts w:asciiTheme="minorHAnsi" w:hAnsiTheme="minorHAnsi"/>
        </w:rPr>
        <w:t>gnozowanie wydatków majątkowych</w:t>
      </w:r>
      <w:r w:rsidRPr="001871BC">
        <w:rPr>
          <w:rFonts w:asciiTheme="minorHAnsi" w:hAnsiTheme="minorHAnsi"/>
        </w:rPr>
        <w:t xml:space="preserve"> na przedsięwzięcia (projekty, programy, zadania, </w:t>
      </w:r>
      <w:r w:rsidR="00BC7284" w:rsidRPr="001871BC">
        <w:rPr>
          <w:rFonts w:asciiTheme="minorHAnsi" w:hAnsiTheme="minorHAnsi"/>
        </w:rPr>
        <w:t xml:space="preserve">  </w:t>
      </w:r>
      <w:r w:rsidRPr="001871BC">
        <w:rPr>
          <w:rFonts w:asciiTheme="minorHAnsi" w:hAnsiTheme="minorHAnsi"/>
        </w:rPr>
        <w:t xml:space="preserve">w tym ze środków Unii Europejskiej  i  innych zagranicznych) </w:t>
      </w:r>
      <w:r w:rsidR="005467C1" w:rsidRPr="001871BC">
        <w:rPr>
          <w:rFonts w:asciiTheme="minorHAnsi" w:hAnsiTheme="minorHAnsi"/>
        </w:rPr>
        <w:t xml:space="preserve">przyjąć wartości wynikające </w:t>
      </w:r>
      <w:r w:rsidR="00BC7284" w:rsidRPr="001871BC">
        <w:rPr>
          <w:rFonts w:asciiTheme="minorHAnsi" w:hAnsiTheme="minorHAnsi"/>
        </w:rPr>
        <w:t xml:space="preserve">     z </w:t>
      </w:r>
      <w:r w:rsidRPr="001871BC">
        <w:rPr>
          <w:rFonts w:asciiTheme="minorHAnsi" w:hAnsiTheme="minorHAnsi"/>
        </w:rPr>
        <w:t>zawartych umów i porozumień</w:t>
      </w:r>
      <w:r w:rsidR="00BC598F" w:rsidRPr="001871BC">
        <w:rPr>
          <w:rFonts w:asciiTheme="minorHAnsi" w:hAnsiTheme="minorHAnsi"/>
        </w:rPr>
        <w:t xml:space="preserve"> itp.</w:t>
      </w:r>
      <w:r w:rsidRPr="001871BC">
        <w:rPr>
          <w:rFonts w:asciiTheme="minorHAnsi" w:hAnsiTheme="minorHAnsi"/>
        </w:rPr>
        <w:t xml:space="preserve"> </w:t>
      </w:r>
      <w:r w:rsidR="00BC598F" w:rsidRPr="001871BC">
        <w:rPr>
          <w:rFonts w:asciiTheme="minorHAnsi" w:hAnsiTheme="minorHAnsi"/>
        </w:rPr>
        <w:t>Należy dokonać weryfikacji zawartych umów, ujętych już w  uchwalonej wieloletniej prognozie finansowej na lata 201</w:t>
      </w:r>
      <w:r w:rsidR="001871BC" w:rsidRPr="001871BC">
        <w:rPr>
          <w:rFonts w:asciiTheme="minorHAnsi" w:hAnsiTheme="minorHAnsi"/>
        </w:rPr>
        <w:t>4</w:t>
      </w:r>
      <w:r w:rsidR="00BC598F" w:rsidRPr="001871BC">
        <w:rPr>
          <w:rFonts w:asciiTheme="minorHAnsi" w:hAnsiTheme="minorHAnsi"/>
        </w:rPr>
        <w:t>-2025 i prz</w:t>
      </w:r>
      <w:r w:rsidR="00BC7284" w:rsidRPr="001871BC">
        <w:rPr>
          <w:rFonts w:asciiTheme="minorHAnsi" w:hAnsiTheme="minorHAnsi"/>
        </w:rPr>
        <w:t>y</w:t>
      </w:r>
      <w:r w:rsidR="00BC598F" w:rsidRPr="001871BC">
        <w:rPr>
          <w:rFonts w:asciiTheme="minorHAnsi" w:hAnsiTheme="minorHAnsi"/>
        </w:rPr>
        <w:t>jąć wartości z nich wynikające.</w:t>
      </w:r>
    </w:p>
    <w:p w:rsidR="00160344" w:rsidRPr="001871BC" w:rsidRDefault="00160344" w:rsidP="008F0DFD">
      <w:pPr>
        <w:pStyle w:val="Akapitzlist"/>
        <w:rPr>
          <w:rFonts w:asciiTheme="minorHAnsi" w:hAnsiTheme="minorHAnsi"/>
        </w:rPr>
      </w:pPr>
    </w:p>
    <w:p w:rsidR="00BE1967" w:rsidRPr="001871BC" w:rsidRDefault="00BE1967" w:rsidP="008F0DFD">
      <w:pPr>
        <w:pStyle w:val="Akapitzlist"/>
        <w:numPr>
          <w:ilvl w:val="0"/>
          <w:numId w:val="15"/>
        </w:numPr>
        <w:tabs>
          <w:tab w:val="left" w:pos="567"/>
        </w:tabs>
        <w:ind w:left="426"/>
        <w:jc w:val="both"/>
        <w:rPr>
          <w:rFonts w:asciiTheme="minorHAnsi" w:hAnsiTheme="minorHAnsi"/>
        </w:rPr>
      </w:pPr>
      <w:r w:rsidRPr="001871BC">
        <w:rPr>
          <w:rFonts w:asciiTheme="minorHAnsi" w:hAnsiTheme="minorHAnsi"/>
        </w:rPr>
        <w:t xml:space="preserve">Zobowiązuje się Wydział Finansowo – Budżetowy do sporządzenia zestawienia zbiorczego </w:t>
      </w:r>
      <w:r w:rsidR="00160344" w:rsidRPr="001871BC">
        <w:rPr>
          <w:rFonts w:asciiTheme="minorHAnsi" w:hAnsiTheme="minorHAnsi"/>
        </w:rPr>
        <w:t xml:space="preserve">po uzyskaniu </w:t>
      </w:r>
      <w:r w:rsidRPr="001871BC">
        <w:rPr>
          <w:rFonts w:asciiTheme="minorHAnsi" w:hAnsiTheme="minorHAnsi"/>
        </w:rPr>
        <w:t xml:space="preserve"> danych liczbowych od komórek organizacyjnych Starostwa i jednostek organizacyjnych powiatu oraz  ustalenie na ich podstawie prognozy kwoty długu oraz  wyniku   finansowego.</w:t>
      </w:r>
    </w:p>
    <w:p w:rsidR="00BE1967" w:rsidRPr="001871BC" w:rsidRDefault="00BE1967" w:rsidP="008F0DFD">
      <w:pPr>
        <w:ind w:left="360" w:hanging="360"/>
        <w:jc w:val="both"/>
        <w:rPr>
          <w:rFonts w:asciiTheme="minorHAnsi" w:hAnsiTheme="minorHAnsi"/>
        </w:rPr>
      </w:pPr>
      <w:r w:rsidRPr="001871BC">
        <w:rPr>
          <w:rFonts w:asciiTheme="minorHAnsi" w:hAnsiTheme="minorHAnsi"/>
        </w:rPr>
        <w:t xml:space="preserve"> </w:t>
      </w:r>
    </w:p>
    <w:p w:rsidR="00BE1967" w:rsidRPr="001871BC" w:rsidRDefault="00BE1967" w:rsidP="008F0DFD">
      <w:pPr>
        <w:ind w:left="4532" w:hanging="284"/>
        <w:jc w:val="both"/>
        <w:rPr>
          <w:rFonts w:asciiTheme="minorHAnsi" w:hAnsiTheme="minorHAnsi"/>
          <w:b/>
          <w:bCs/>
        </w:rPr>
      </w:pPr>
      <w:r w:rsidRPr="001871BC">
        <w:rPr>
          <w:rFonts w:asciiTheme="minorHAnsi" w:hAnsiTheme="minorHAnsi"/>
          <w:b/>
          <w:bCs/>
        </w:rPr>
        <w:t>§ 7</w:t>
      </w:r>
    </w:p>
    <w:p w:rsidR="00BE1967" w:rsidRDefault="00BE1967" w:rsidP="008F0DFD">
      <w:pPr>
        <w:ind w:left="142" w:hanging="284"/>
        <w:jc w:val="both"/>
        <w:rPr>
          <w:rFonts w:asciiTheme="minorHAnsi" w:hAnsiTheme="minorHAnsi"/>
          <w:b/>
          <w:bCs/>
          <w:color w:val="FF0000"/>
        </w:rPr>
      </w:pPr>
    </w:p>
    <w:p w:rsidR="001871BC" w:rsidRPr="001957EB" w:rsidRDefault="001871BC" w:rsidP="008F0DFD">
      <w:pPr>
        <w:ind w:left="142" w:hanging="284"/>
        <w:jc w:val="both"/>
        <w:rPr>
          <w:rFonts w:asciiTheme="minorHAnsi" w:hAnsiTheme="minorHAnsi"/>
          <w:b/>
          <w:bCs/>
          <w:color w:val="FF0000"/>
        </w:rPr>
      </w:pPr>
    </w:p>
    <w:p w:rsidR="00BE1967" w:rsidRPr="001871BC" w:rsidRDefault="00BE1967" w:rsidP="008F0DFD">
      <w:pPr>
        <w:ind w:left="284" w:hanging="284"/>
        <w:jc w:val="both"/>
        <w:rPr>
          <w:rFonts w:asciiTheme="minorHAnsi" w:hAnsiTheme="minorHAnsi"/>
        </w:rPr>
      </w:pPr>
      <w:r w:rsidRPr="001871BC">
        <w:rPr>
          <w:rFonts w:asciiTheme="minorHAnsi" w:hAnsiTheme="minorHAnsi"/>
        </w:rPr>
        <w:t>1. Jednostki i komórki organizacyjne Starostwa  do danych liczbowych zawartych na drukach planistycznych załączają objaśnienia określające źródła dochodów ze wskazaniem sposobu ich szacowania oraz szczegółową kalkulację i uzasadnienie poszczególnych rodzajów wydatków.</w:t>
      </w:r>
    </w:p>
    <w:p w:rsidR="00BE1967" w:rsidRPr="001871BC" w:rsidRDefault="00BE1967" w:rsidP="008F0DFD">
      <w:pPr>
        <w:ind w:left="284" w:hanging="284"/>
        <w:jc w:val="both"/>
        <w:rPr>
          <w:rFonts w:asciiTheme="minorHAnsi" w:hAnsiTheme="minorHAnsi"/>
        </w:rPr>
      </w:pPr>
      <w:r w:rsidRPr="001871BC">
        <w:rPr>
          <w:rFonts w:asciiTheme="minorHAnsi" w:hAnsiTheme="minorHAnsi"/>
        </w:rPr>
        <w:t>2. Brak kalkulacji dochodów i wydatków spowoduje nie uwzględnienie ich w projekcie uchwały budżetowej.</w:t>
      </w:r>
    </w:p>
    <w:p w:rsidR="00BE1967" w:rsidRPr="001871BC" w:rsidRDefault="00BE1967" w:rsidP="008F0DFD">
      <w:pPr>
        <w:ind w:left="284" w:hanging="284"/>
        <w:jc w:val="both"/>
        <w:rPr>
          <w:rFonts w:asciiTheme="minorHAnsi" w:hAnsiTheme="minorHAnsi"/>
        </w:rPr>
      </w:pPr>
      <w:r w:rsidRPr="001871BC">
        <w:rPr>
          <w:rFonts w:asciiTheme="minorHAnsi" w:hAnsiTheme="minorHAnsi"/>
        </w:rPr>
        <w:t xml:space="preserve">3. Objaśnienia, o których mowa w ust. </w:t>
      </w:r>
      <w:r w:rsidR="001871BC" w:rsidRPr="001871BC">
        <w:rPr>
          <w:rFonts w:asciiTheme="minorHAnsi" w:hAnsiTheme="minorHAnsi"/>
        </w:rPr>
        <w:t>1</w:t>
      </w:r>
      <w:r w:rsidRPr="001871BC">
        <w:rPr>
          <w:rFonts w:asciiTheme="minorHAnsi" w:hAnsiTheme="minorHAnsi"/>
        </w:rPr>
        <w:t xml:space="preserve"> sporządzane są do każdego zadania określonego </w:t>
      </w:r>
      <w:r w:rsidRPr="001871BC">
        <w:rPr>
          <w:rFonts w:asciiTheme="minorHAnsi" w:hAnsiTheme="minorHAnsi"/>
        </w:rPr>
        <w:br/>
        <w:t xml:space="preserve">w pełnej klasyfikacji budżetowej (dział, rozdział, paragraf). </w:t>
      </w:r>
    </w:p>
    <w:p w:rsidR="00BE1967" w:rsidRPr="001871BC" w:rsidRDefault="00BE1967" w:rsidP="008F0DFD">
      <w:pPr>
        <w:ind w:left="284" w:hanging="284"/>
        <w:jc w:val="both"/>
        <w:rPr>
          <w:rFonts w:asciiTheme="minorHAnsi" w:hAnsiTheme="minorHAnsi"/>
          <w:b/>
          <w:bCs/>
        </w:rPr>
      </w:pPr>
      <w:r w:rsidRPr="001871BC">
        <w:rPr>
          <w:rFonts w:asciiTheme="minorHAnsi" w:hAnsiTheme="minorHAnsi"/>
        </w:rPr>
        <w:t xml:space="preserve">    </w:t>
      </w:r>
    </w:p>
    <w:p w:rsidR="00BE1967" w:rsidRPr="001871BC" w:rsidRDefault="00BE1967" w:rsidP="008F0DFD">
      <w:pPr>
        <w:ind w:left="3824" w:firstLine="424"/>
        <w:jc w:val="both"/>
        <w:rPr>
          <w:rFonts w:asciiTheme="minorHAnsi" w:hAnsiTheme="minorHAnsi"/>
          <w:b/>
          <w:bCs/>
        </w:rPr>
      </w:pPr>
      <w:r w:rsidRPr="001871BC">
        <w:rPr>
          <w:rFonts w:asciiTheme="minorHAnsi" w:hAnsiTheme="minorHAnsi"/>
          <w:b/>
          <w:bCs/>
        </w:rPr>
        <w:t>§ 8</w:t>
      </w:r>
    </w:p>
    <w:p w:rsidR="00BE1967" w:rsidRPr="001871BC" w:rsidRDefault="00BE1967" w:rsidP="008F0DFD">
      <w:pPr>
        <w:ind w:left="284" w:hanging="284"/>
        <w:jc w:val="both"/>
        <w:rPr>
          <w:rFonts w:asciiTheme="minorHAnsi" w:hAnsiTheme="minorHAnsi"/>
          <w:b/>
          <w:bCs/>
        </w:rPr>
      </w:pPr>
    </w:p>
    <w:p w:rsidR="00BE1967" w:rsidRPr="001871BC" w:rsidRDefault="00BE1967" w:rsidP="008F0DFD">
      <w:pPr>
        <w:ind w:left="284" w:hanging="284"/>
        <w:jc w:val="both"/>
        <w:rPr>
          <w:rFonts w:asciiTheme="minorHAnsi" w:hAnsiTheme="minorHAnsi"/>
        </w:rPr>
      </w:pPr>
      <w:r w:rsidRPr="001871BC">
        <w:rPr>
          <w:rFonts w:asciiTheme="minorHAnsi" w:hAnsiTheme="minorHAnsi"/>
        </w:rPr>
        <w:t>1.</w:t>
      </w:r>
      <w:r w:rsidRPr="001871BC">
        <w:rPr>
          <w:rFonts w:asciiTheme="minorHAnsi" w:hAnsiTheme="minorHAnsi"/>
        </w:rPr>
        <w:tab/>
        <w:t>Wykaz wydatków na zadania inwestycyjne oraz projekty i  programy unijne realizowane w ramach wydatków bieżących i inwestycyjnych oraz współfinansowane z innych środków zagranicznych planowane przez komórki i  jednostki organizacyjne należy składać do Referatu Rozwoju i Promocji  lub Referatu Programów Pomocowych .</w:t>
      </w:r>
    </w:p>
    <w:p w:rsidR="00BE1967" w:rsidRPr="001871BC" w:rsidRDefault="00BE1967" w:rsidP="008F0DFD">
      <w:pPr>
        <w:ind w:left="284" w:hanging="284"/>
        <w:jc w:val="both"/>
        <w:rPr>
          <w:rFonts w:asciiTheme="minorHAnsi" w:hAnsiTheme="minorHAnsi"/>
        </w:rPr>
      </w:pPr>
      <w:r w:rsidRPr="001871BC">
        <w:rPr>
          <w:rFonts w:asciiTheme="minorHAnsi" w:hAnsiTheme="minorHAnsi"/>
        </w:rPr>
        <w:t>2.</w:t>
      </w:r>
      <w:r w:rsidRPr="001871BC">
        <w:rPr>
          <w:rFonts w:asciiTheme="minorHAnsi" w:hAnsiTheme="minorHAnsi"/>
        </w:rPr>
        <w:tab/>
        <w:t>Referat Rozwoju i Promocji oraz Referat Programów Pomocowych zobowiązani są przedstawić do Wydziału Finansowo-Budżetowego zbiorczą informację w zakresie planowanych zadań inwestycyjnych oraz projektów i programów z podległych jednostek organizacyjnych oraz wydziałów Starostwa.</w:t>
      </w:r>
    </w:p>
    <w:p w:rsidR="00BE1967" w:rsidRPr="001871BC" w:rsidRDefault="00BE1967" w:rsidP="008F0DFD">
      <w:pPr>
        <w:ind w:left="284" w:hanging="284"/>
        <w:jc w:val="both"/>
        <w:rPr>
          <w:rFonts w:asciiTheme="minorHAnsi" w:hAnsiTheme="minorHAnsi"/>
        </w:rPr>
      </w:pPr>
      <w:r w:rsidRPr="001871BC">
        <w:rPr>
          <w:rFonts w:asciiTheme="minorHAnsi" w:hAnsiTheme="minorHAnsi"/>
        </w:rPr>
        <w:t>3.</w:t>
      </w:r>
      <w:r w:rsidRPr="001871BC">
        <w:rPr>
          <w:rFonts w:asciiTheme="minorHAnsi" w:hAnsiTheme="minorHAnsi"/>
        </w:rPr>
        <w:tab/>
        <w:t>Główna Księgowa Starostwa zobowiązana jest sporządzić zbiorczą wieloletnią  prognozę finansową z  komórek organizacyjnych Starostwa.</w:t>
      </w:r>
    </w:p>
    <w:p w:rsidR="00BE1967" w:rsidRPr="00D1258C" w:rsidRDefault="00BE1967" w:rsidP="008F0DFD">
      <w:pPr>
        <w:ind w:left="284" w:hanging="284"/>
        <w:jc w:val="both"/>
        <w:rPr>
          <w:rFonts w:asciiTheme="minorHAnsi" w:hAnsiTheme="minorHAnsi"/>
        </w:rPr>
      </w:pPr>
      <w:r w:rsidRPr="001871BC">
        <w:rPr>
          <w:rFonts w:asciiTheme="minorHAnsi" w:hAnsiTheme="minorHAnsi"/>
        </w:rPr>
        <w:lastRenderedPageBreak/>
        <w:t>4.</w:t>
      </w:r>
      <w:r w:rsidRPr="001871BC">
        <w:rPr>
          <w:rFonts w:asciiTheme="minorHAnsi" w:hAnsiTheme="minorHAnsi"/>
        </w:rPr>
        <w:tab/>
        <w:t xml:space="preserve">Powiatowe Centrum Pomocy Rodziny zobowiązuje się do opracowania zbiorczych informacji w zakresie planowanych dochodów, dotacji, wydatków i limitów wydatków na zadania </w:t>
      </w:r>
      <w:r w:rsidRPr="00D1258C">
        <w:rPr>
          <w:rFonts w:asciiTheme="minorHAnsi" w:hAnsiTheme="minorHAnsi"/>
        </w:rPr>
        <w:t xml:space="preserve">wieloletnie realizowane przez </w:t>
      </w:r>
      <w:r w:rsidR="007C7EF8" w:rsidRPr="00D1258C">
        <w:rPr>
          <w:rFonts w:asciiTheme="minorHAnsi" w:hAnsiTheme="minorHAnsi"/>
        </w:rPr>
        <w:t xml:space="preserve">Placówki </w:t>
      </w:r>
      <w:r w:rsidRPr="00D1258C">
        <w:rPr>
          <w:rFonts w:asciiTheme="minorHAnsi" w:hAnsiTheme="minorHAnsi"/>
        </w:rPr>
        <w:t xml:space="preserve">Pomocy Społecznej  oraz planowanych do ujęcia w planie dochodów i wydatków powiatu kwot </w:t>
      </w:r>
      <w:r w:rsidR="00BC598F" w:rsidRPr="00D1258C">
        <w:rPr>
          <w:rFonts w:asciiTheme="minorHAnsi" w:hAnsiTheme="minorHAnsi"/>
        </w:rPr>
        <w:t>dochodów</w:t>
      </w:r>
      <w:r w:rsidRPr="00D1258C">
        <w:rPr>
          <w:rFonts w:asciiTheme="minorHAnsi" w:hAnsiTheme="minorHAnsi"/>
        </w:rPr>
        <w:t xml:space="preserve"> wynikających z zawartych porozumień i umów z innymi jednostkami samorządu terytorialnego. Opracowane informacje powinny obejmować lata od 201</w:t>
      </w:r>
      <w:r w:rsidR="001871BC" w:rsidRPr="00D1258C">
        <w:rPr>
          <w:rFonts w:asciiTheme="minorHAnsi" w:hAnsiTheme="minorHAnsi"/>
        </w:rPr>
        <w:t>5</w:t>
      </w:r>
      <w:r w:rsidRPr="00D1258C">
        <w:rPr>
          <w:rFonts w:asciiTheme="minorHAnsi" w:hAnsiTheme="minorHAnsi"/>
        </w:rPr>
        <w:t xml:space="preserve"> do 201</w:t>
      </w:r>
      <w:r w:rsidR="001871BC" w:rsidRPr="00D1258C">
        <w:rPr>
          <w:rFonts w:asciiTheme="minorHAnsi" w:hAnsiTheme="minorHAnsi"/>
        </w:rPr>
        <w:t>8</w:t>
      </w:r>
      <w:r w:rsidRPr="00D1258C">
        <w:rPr>
          <w:rFonts w:asciiTheme="minorHAnsi" w:hAnsiTheme="minorHAnsi"/>
        </w:rPr>
        <w:t>.</w:t>
      </w:r>
    </w:p>
    <w:p w:rsidR="00BE1967" w:rsidRPr="00D1258C" w:rsidRDefault="00BE1967" w:rsidP="008F0DFD">
      <w:pPr>
        <w:ind w:left="284" w:hanging="284"/>
        <w:jc w:val="both"/>
        <w:rPr>
          <w:rFonts w:asciiTheme="minorHAnsi" w:hAnsiTheme="minorHAnsi"/>
        </w:rPr>
      </w:pPr>
      <w:r w:rsidRPr="00D1258C">
        <w:rPr>
          <w:rFonts w:asciiTheme="minorHAnsi" w:hAnsiTheme="minorHAnsi"/>
        </w:rPr>
        <w:t>5.</w:t>
      </w:r>
      <w:r w:rsidRPr="00D1258C">
        <w:rPr>
          <w:rFonts w:asciiTheme="minorHAnsi" w:hAnsiTheme="minorHAnsi"/>
        </w:rPr>
        <w:tab/>
        <w:t>Wydziały realizujące wydatki związane z dotacjami dla jednostek sektora finansów publicznych i spoza sektora finansów publicznych zobowiązane są przedstawić zbiorczą informację w zakresie planowanych dotacji na poszczególne zadania.</w:t>
      </w:r>
    </w:p>
    <w:p w:rsidR="00BE1967" w:rsidRPr="00D1258C" w:rsidRDefault="00BE1967" w:rsidP="008F0DFD">
      <w:pPr>
        <w:jc w:val="both"/>
        <w:rPr>
          <w:rFonts w:asciiTheme="minorHAnsi" w:hAnsiTheme="minorHAnsi"/>
        </w:rPr>
      </w:pPr>
    </w:p>
    <w:p w:rsidR="001871BC" w:rsidRPr="00D1258C" w:rsidRDefault="001871BC" w:rsidP="008F0DFD">
      <w:pPr>
        <w:ind w:left="3540" w:firstLine="708"/>
        <w:jc w:val="both"/>
        <w:rPr>
          <w:rFonts w:asciiTheme="minorHAnsi" w:hAnsiTheme="minorHAnsi"/>
          <w:b/>
          <w:bCs/>
        </w:rPr>
      </w:pPr>
    </w:p>
    <w:p w:rsidR="00BE1967" w:rsidRPr="00D1258C" w:rsidRDefault="00BE1967" w:rsidP="008F0DFD">
      <w:pPr>
        <w:ind w:left="3540" w:firstLine="708"/>
        <w:jc w:val="both"/>
        <w:rPr>
          <w:rFonts w:asciiTheme="minorHAnsi" w:hAnsiTheme="minorHAnsi"/>
          <w:b/>
          <w:bCs/>
        </w:rPr>
      </w:pPr>
      <w:r w:rsidRPr="00D1258C">
        <w:rPr>
          <w:rFonts w:asciiTheme="minorHAnsi" w:hAnsiTheme="minorHAnsi"/>
          <w:b/>
          <w:bCs/>
        </w:rPr>
        <w:t>§ 9</w:t>
      </w:r>
    </w:p>
    <w:p w:rsidR="00BE1967" w:rsidRPr="00D1258C" w:rsidRDefault="00BE1967" w:rsidP="008F0DFD">
      <w:pPr>
        <w:jc w:val="both"/>
        <w:rPr>
          <w:rFonts w:asciiTheme="minorHAnsi" w:hAnsiTheme="minorHAnsi"/>
          <w:b/>
          <w:bCs/>
        </w:rPr>
      </w:pPr>
    </w:p>
    <w:p w:rsidR="00BE1967" w:rsidRPr="00D1258C" w:rsidRDefault="00BE1967" w:rsidP="008F0DFD">
      <w:pPr>
        <w:jc w:val="both"/>
        <w:rPr>
          <w:rFonts w:asciiTheme="minorHAnsi" w:hAnsiTheme="minorHAnsi"/>
        </w:rPr>
      </w:pPr>
      <w:r w:rsidRPr="00D1258C">
        <w:rPr>
          <w:rFonts w:asciiTheme="minorHAnsi" w:hAnsiTheme="minorHAnsi"/>
        </w:rPr>
        <w:t>Wydział Finansowo – Budżetowy  Starostwa Powiatowego przekaże jednostkom organizacyjnym powiatu i właściwym komórkom organizacyjnym Starostwa w terminie do dnia 30 października 201</w:t>
      </w:r>
      <w:r w:rsidR="001871BC" w:rsidRPr="00D1258C">
        <w:rPr>
          <w:rFonts w:asciiTheme="minorHAnsi" w:hAnsiTheme="minorHAnsi"/>
        </w:rPr>
        <w:t>4</w:t>
      </w:r>
      <w:r w:rsidRPr="00D1258C">
        <w:rPr>
          <w:rFonts w:asciiTheme="minorHAnsi" w:hAnsiTheme="minorHAnsi"/>
        </w:rPr>
        <w:t xml:space="preserve"> r. informację o kwotach dotacji celowych na realizację zadań z zakresu administracji rządowej oraz innych zadań zleconych ustawami. </w:t>
      </w:r>
    </w:p>
    <w:p w:rsidR="00BE1967" w:rsidRPr="00D1258C" w:rsidRDefault="00BE1967" w:rsidP="008F0DFD">
      <w:pPr>
        <w:jc w:val="both"/>
        <w:rPr>
          <w:rFonts w:asciiTheme="minorHAnsi" w:hAnsiTheme="minorHAnsi"/>
        </w:rPr>
      </w:pPr>
    </w:p>
    <w:p w:rsidR="00BE1967" w:rsidRPr="00D1258C" w:rsidRDefault="00BE1967" w:rsidP="008F0DFD">
      <w:pPr>
        <w:ind w:left="3540" w:firstLine="708"/>
        <w:jc w:val="both"/>
        <w:rPr>
          <w:rFonts w:asciiTheme="minorHAnsi" w:hAnsiTheme="minorHAnsi"/>
          <w:b/>
          <w:bCs/>
        </w:rPr>
      </w:pPr>
      <w:r w:rsidRPr="00D1258C">
        <w:rPr>
          <w:rFonts w:asciiTheme="minorHAnsi" w:hAnsiTheme="minorHAnsi"/>
          <w:b/>
          <w:bCs/>
        </w:rPr>
        <w:t>§ 10</w:t>
      </w:r>
    </w:p>
    <w:p w:rsidR="00BE1967" w:rsidRPr="00D1258C" w:rsidRDefault="00BE1967" w:rsidP="008F0DFD">
      <w:pPr>
        <w:jc w:val="both"/>
        <w:rPr>
          <w:rFonts w:asciiTheme="minorHAnsi" w:hAnsiTheme="minorHAnsi"/>
          <w:b/>
          <w:bCs/>
        </w:rPr>
      </w:pPr>
    </w:p>
    <w:p w:rsidR="00BE1967" w:rsidRPr="00D1258C" w:rsidRDefault="00BE1967" w:rsidP="008F0DFD">
      <w:pPr>
        <w:numPr>
          <w:ilvl w:val="0"/>
          <w:numId w:val="2"/>
        </w:numPr>
        <w:ind w:left="284" w:hanging="284"/>
        <w:jc w:val="both"/>
        <w:rPr>
          <w:rFonts w:asciiTheme="minorHAnsi" w:hAnsiTheme="minorHAnsi"/>
        </w:rPr>
      </w:pPr>
      <w:r w:rsidRPr="00D1258C">
        <w:rPr>
          <w:rFonts w:asciiTheme="minorHAnsi" w:hAnsiTheme="minorHAnsi"/>
        </w:rPr>
        <w:t>Wydział   Finansowo – Budżetowy   Starostwa   Powiatowego udostępni komórkom Starostwa Powiatowego i jednostkom</w:t>
      </w:r>
      <w:r w:rsidRPr="00D1258C">
        <w:rPr>
          <w:rFonts w:asciiTheme="minorHAnsi" w:hAnsiTheme="minorHAnsi"/>
          <w:b/>
          <w:bCs/>
        </w:rPr>
        <w:t xml:space="preserve"> </w:t>
      </w:r>
      <w:r w:rsidRPr="00D1258C">
        <w:rPr>
          <w:rFonts w:asciiTheme="minorHAnsi" w:hAnsiTheme="minorHAnsi"/>
        </w:rPr>
        <w:t>organizacyjnym powiatu w terminie do dnia 20 września 201</w:t>
      </w:r>
      <w:r w:rsidR="001871BC" w:rsidRPr="00D1258C">
        <w:rPr>
          <w:rFonts w:asciiTheme="minorHAnsi" w:hAnsiTheme="minorHAnsi"/>
        </w:rPr>
        <w:t>4</w:t>
      </w:r>
      <w:r w:rsidRPr="00D1258C">
        <w:rPr>
          <w:rFonts w:asciiTheme="minorHAnsi" w:hAnsiTheme="minorHAnsi"/>
        </w:rPr>
        <w:t xml:space="preserve"> r. wzory tabel, o których mowa w § 1 poprzez przesłanie ich drogą elektroniczną. Materiały planistyczne przygotowuje się wyłącznie na przekazanych wzorach tabel, które winny być wypełnione techniką komputerową.</w:t>
      </w:r>
      <w:r w:rsidR="00E6616E" w:rsidRPr="00D1258C">
        <w:rPr>
          <w:rFonts w:asciiTheme="minorHAnsi" w:hAnsiTheme="minorHAnsi"/>
        </w:rPr>
        <w:t xml:space="preserve"> Dopuszcza się możliwość stosowania innych tabel dla pracowników Starostwa w zakresie planowania dochodów i wydatków pod warunkiem zawarcia w nich wszystkich </w:t>
      </w:r>
      <w:r w:rsidR="00F24710" w:rsidRPr="00D1258C">
        <w:rPr>
          <w:rFonts w:asciiTheme="minorHAnsi" w:hAnsiTheme="minorHAnsi"/>
        </w:rPr>
        <w:t xml:space="preserve">niezbędnych </w:t>
      </w:r>
      <w:r w:rsidR="00E6616E" w:rsidRPr="00D1258C">
        <w:rPr>
          <w:rFonts w:asciiTheme="minorHAnsi" w:hAnsiTheme="minorHAnsi"/>
        </w:rPr>
        <w:t>informacji</w:t>
      </w:r>
      <w:r w:rsidR="00F24710" w:rsidRPr="00D1258C">
        <w:rPr>
          <w:rFonts w:asciiTheme="minorHAnsi" w:hAnsiTheme="minorHAnsi"/>
        </w:rPr>
        <w:t>.</w:t>
      </w:r>
      <w:r w:rsidR="00E6616E" w:rsidRPr="00D1258C">
        <w:rPr>
          <w:rFonts w:asciiTheme="minorHAnsi" w:hAnsiTheme="minorHAnsi"/>
        </w:rPr>
        <w:t xml:space="preserve"> </w:t>
      </w:r>
    </w:p>
    <w:p w:rsidR="00E6616E" w:rsidRPr="00D1258C" w:rsidRDefault="00E6616E" w:rsidP="008F0DFD">
      <w:pPr>
        <w:ind w:left="284"/>
        <w:jc w:val="both"/>
        <w:rPr>
          <w:rFonts w:asciiTheme="minorHAnsi" w:hAnsiTheme="minorHAnsi"/>
        </w:rPr>
      </w:pPr>
    </w:p>
    <w:p w:rsidR="00BE1967" w:rsidRPr="00D1258C" w:rsidRDefault="00BE1967" w:rsidP="008F0DFD">
      <w:pPr>
        <w:numPr>
          <w:ilvl w:val="0"/>
          <w:numId w:val="2"/>
        </w:numPr>
        <w:ind w:left="284" w:hanging="284"/>
        <w:jc w:val="both"/>
        <w:rPr>
          <w:rFonts w:asciiTheme="minorHAnsi" w:hAnsiTheme="minorHAnsi"/>
        </w:rPr>
      </w:pPr>
      <w:r w:rsidRPr="00D1258C">
        <w:rPr>
          <w:rFonts w:asciiTheme="minorHAnsi" w:hAnsiTheme="minorHAnsi"/>
        </w:rPr>
        <w:t xml:space="preserve">Materiały planistyczne wraz z objaśnieniami składane przez jednostki organizacyjne powiatu podpisywane są przez kierownika jednostki i głównego księgowego oraz zatwierdzane przez nadzorowane wydziały Starostwa. Powyższe materiały należy składać w terminie do </w:t>
      </w:r>
      <w:r w:rsidR="007C7EF8" w:rsidRPr="00D1258C">
        <w:rPr>
          <w:rFonts w:asciiTheme="minorHAnsi" w:hAnsiTheme="minorHAnsi"/>
        </w:rPr>
        <w:t xml:space="preserve">10 </w:t>
      </w:r>
      <w:r w:rsidRPr="00D1258C">
        <w:rPr>
          <w:rFonts w:asciiTheme="minorHAnsi" w:hAnsiTheme="minorHAnsi"/>
        </w:rPr>
        <w:t xml:space="preserve">października  w formie papierowej i elektronicznej na adres e-mail: </w:t>
      </w:r>
      <w:hyperlink r:id="rId8" w:history="1">
        <w:r w:rsidRPr="00D1258C">
          <w:rPr>
            <w:rStyle w:val="Hipercze"/>
            <w:rFonts w:asciiTheme="minorHAnsi" w:hAnsiTheme="minorHAnsi"/>
            <w:color w:val="auto"/>
          </w:rPr>
          <w:t>leborski@gd.jst.net.pl</w:t>
        </w:r>
      </w:hyperlink>
      <w:r w:rsidRPr="00D1258C">
        <w:rPr>
          <w:rFonts w:asciiTheme="minorHAnsi" w:hAnsiTheme="minorHAnsi"/>
        </w:rPr>
        <w:t xml:space="preserve"> . </w:t>
      </w:r>
    </w:p>
    <w:p w:rsidR="00BE1967" w:rsidRPr="00D1258C" w:rsidRDefault="00BE1967" w:rsidP="008F0DFD">
      <w:pPr>
        <w:numPr>
          <w:ilvl w:val="0"/>
          <w:numId w:val="2"/>
        </w:numPr>
        <w:ind w:left="284" w:hanging="284"/>
        <w:jc w:val="both"/>
        <w:rPr>
          <w:rFonts w:asciiTheme="minorHAnsi" w:hAnsiTheme="minorHAnsi"/>
        </w:rPr>
      </w:pPr>
      <w:r w:rsidRPr="00D1258C">
        <w:rPr>
          <w:rFonts w:asciiTheme="minorHAnsi" w:hAnsiTheme="minorHAnsi"/>
        </w:rPr>
        <w:t>Materiały planistyczne wraz z objaśnieniami składane przez komórki organizacyjne Starostwa Powiatowego  podpisywane są przez Naczelnik</w:t>
      </w:r>
      <w:r w:rsidR="00D77AD5" w:rsidRPr="00D1258C">
        <w:rPr>
          <w:rFonts w:asciiTheme="minorHAnsi" w:hAnsiTheme="minorHAnsi"/>
        </w:rPr>
        <w:t>a Wydziału/ Kierownika Referatu po uprzedniej weryfikacji przez merytorycznego Starostę.</w:t>
      </w:r>
      <w:r w:rsidRPr="00D1258C">
        <w:rPr>
          <w:rFonts w:asciiTheme="minorHAnsi" w:hAnsiTheme="minorHAnsi"/>
        </w:rPr>
        <w:t xml:space="preserve"> Powyższe materiały</w:t>
      </w:r>
      <w:r w:rsidR="00D77AD5" w:rsidRPr="00D1258C">
        <w:rPr>
          <w:rFonts w:asciiTheme="minorHAnsi" w:hAnsiTheme="minorHAnsi"/>
        </w:rPr>
        <w:t xml:space="preserve"> ( po uprzedniej weryfikacji)</w:t>
      </w:r>
      <w:r w:rsidRPr="00D1258C">
        <w:rPr>
          <w:rFonts w:asciiTheme="minorHAnsi" w:hAnsiTheme="minorHAnsi"/>
        </w:rPr>
        <w:t xml:space="preserve"> należy składać do Wydziału Finansowo Budżetowego do dnia </w:t>
      </w:r>
      <w:r w:rsidR="007C7EF8" w:rsidRPr="00D1258C">
        <w:rPr>
          <w:rFonts w:asciiTheme="minorHAnsi" w:hAnsiTheme="minorHAnsi"/>
        </w:rPr>
        <w:t>10</w:t>
      </w:r>
      <w:r w:rsidRPr="00D1258C">
        <w:rPr>
          <w:rFonts w:asciiTheme="minorHAnsi" w:hAnsiTheme="minorHAnsi"/>
        </w:rPr>
        <w:t xml:space="preserve"> października w formie papierowej i elektronicznej na adres e-mail: leborski@gd.jst.net.pl</w:t>
      </w:r>
    </w:p>
    <w:p w:rsidR="00BE1967" w:rsidRPr="00D1258C" w:rsidRDefault="00BE1967" w:rsidP="008F0DFD">
      <w:pPr>
        <w:jc w:val="both"/>
        <w:rPr>
          <w:rFonts w:asciiTheme="minorHAnsi" w:hAnsiTheme="minorHAnsi"/>
        </w:rPr>
      </w:pPr>
    </w:p>
    <w:p w:rsidR="00BE1967" w:rsidRPr="00D1258C" w:rsidRDefault="00BE1967" w:rsidP="008F0DFD">
      <w:pPr>
        <w:ind w:left="3540" w:firstLine="708"/>
        <w:jc w:val="both"/>
        <w:rPr>
          <w:rFonts w:asciiTheme="minorHAnsi" w:hAnsiTheme="minorHAnsi"/>
          <w:b/>
          <w:bCs/>
        </w:rPr>
      </w:pPr>
      <w:r w:rsidRPr="00D1258C">
        <w:rPr>
          <w:rFonts w:asciiTheme="minorHAnsi" w:hAnsiTheme="minorHAnsi"/>
          <w:b/>
          <w:bCs/>
        </w:rPr>
        <w:t>§ 11</w:t>
      </w:r>
    </w:p>
    <w:p w:rsidR="00BE1967" w:rsidRPr="00D1258C" w:rsidRDefault="00BE1967" w:rsidP="008F0DFD">
      <w:pPr>
        <w:ind w:left="720"/>
        <w:jc w:val="both"/>
        <w:rPr>
          <w:rFonts w:asciiTheme="minorHAnsi" w:hAnsiTheme="minorHAnsi"/>
          <w:b/>
          <w:bCs/>
        </w:rPr>
      </w:pPr>
    </w:p>
    <w:p w:rsidR="00BE1967" w:rsidRPr="00D1258C" w:rsidRDefault="00BE1967" w:rsidP="008F0DFD">
      <w:pPr>
        <w:numPr>
          <w:ilvl w:val="0"/>
          <w:numId w:val="1"/>
        </w:numPr>
        <w:ind w:left="284" w:hanging="284"/>
        <w:jc w:val="both"/>
        <w:rPr>
          <w:rFonts w:asciiTheme="minorHAnsi" w:hAnsiTheme="minorHAnsi"/>
        </w:rPr>
      </w:pPr>
      <w:r w:rsidRPr="00D1258C">
        <w:rPr>
          <w:rFonts w:asciiTheme="minorHAnsi" w:hAnsiTheme="minorHAnsi"/>
        </w:rPr>
        <w:t>Pierwszą informację dotyczącą projektu budżetu na rok 201</w:t>
      </w:r>
      <w:r w:rsidR="001871BC" w:rsidRPr="00D1258C">
        <w:rPr>
          <w:rFonts w:asciiTheme="minorHAnsi" w:hAnsiTheme="minorHAnsi"/>
        </w:rPr>
        <w:t>5</w:t>
      </w:r>
      <w:r w:rsidRPr="00D1258C">
        <w:rPr>
          <w:rFonts w:asciiTheme="minorHAnsi" w:hAnsiTheme="minorHAnsi"/>
        </w:rPr>
        <w:t xml:space="preserve"> Skarbnik Powiatu przedstawi Zarządowi Powiatu w terminie </w:t>
      </w:r>
      <w:r w:rsidR="00E6616E" w:rsidRPr="00D1258C">
        <w:rPr>
          <w:rFonts w:asciiTheme="minorHAnsi" w:hAnsiTheme="minorHAnsi"/>
        </w:rPr>
        <w:t xml:space="preserve">określonym w </w:t>
      </w:r>
      <w:r w:rsidR="00E6616E" w:rsidRPr="00D1258C">
        <w:rPr>
          <w:rFonts w:ascii="Calibri" w:hAnsi="Calibri"/>
        </w:rPr>
        <w:t>Uchwale Nr XLIV/325/10 Rady Powiatu Lęborskiego   w sprawie określ</w:t>
      </w:r>
      <w:r w:rsidR="00D70F10" w:rsidRPr="00D1258C">
        <w:rPr>
          <w:rFonts w:ascii="Calibri" w:hAnsi="Calibri"/>
        </w:rPr>
        <w:t>enia trybu prac  nad projektem uchwały budżetowej.</w:t>
      </w:r>
    </w:p>
    <w:p w:rsidR="00BE1967" w:rsidRPr="00D1258C" w:rsidRDefault="00BE1967" w:rsidP="008F0DFD">
      <w:pPr>
        <w:numPr>
          <w:ilvl w:val="0"/>
          <w:numId w:val="1"/>
        </w:numPr>
        <w:ind w:left="284" w:hanging="284"/>
        <w:jc w:val="both"/>
        <w:rPr>
          <w:rFonts w:asciiTheme="minorHAnsi" w:hAnsiTheme="minorHAnsi"/>
        </w:rPr>
      </w:pPr>
      <w:r w:rsidRPr="00D1258C">
        <w:rPr>
          <w:rFonts w:asciiTheme="minorHAnsi" w:hAnsiTheme="minorHAnsi"/>
        </w:rPr>
        <w:t>Informacja ta</w:t>
      </w:r>
      <w:r w:rsidR="00D70F10" w:rsidRPr="00D1258C">
        <w:rPr>
          <w:rFonts w:asciiTheme="minorHAnsi" w:hAnsiTheme="minorHAnsi"/>
        </w:rPr>
        <w:t xml:space="preserve"> winna przedstawiać : zestawienie planowanych dochodów i wydatków budżetu Powiatu, opracowana na podstawie danych przekazanych przez poszczególne wydziały, samodzielne stanowiska i jednostki organizacyjne Powiatu.</w:t>
      </w:r>
    </w:p>
    <w:p w:rsidR="00BE1967" w:rsidRPr="001957EB" w:rsidRDefault="00BE1967" w:rsidP="008F0DFD">
      <w:pPr>
        <w:jc w:val="both"/>
        <w:rPr>
          <w:rFonts w:asciiTheme="minorHAnsi" w:hAnsiTheme="minorHAnsi"/>
          <w:color w:val="FF0000"/>
        </w:rPr>
      </w:pPr>
      <w:r w:rsidRPr="001957EB">
        <w:rPr>
          <w:rFonts w:asciiTheme="minorHAnsi" w:hAnsiTheme="minorHAnsi"/>
          <w:color w:val="FF0000"/>
        </w:rPr>
        <w:t xml:space="preserve">      </w:t>
      </w:r>
    </w:p>
    <w:sectPr w:rsidR="00BE1967" w:rsidRPr="001957EB" w:rsidSect="00CE39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225" w:right="1134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F05" w:rsidRDefault="005B6F05" w:rsidP="009445B9">
      <w:r>
        <w:separator/>
      </w:r>
    </w:p>
  </w:endnote>
  <w:endnote w:type="continuationSeparator" w:id="1">
    <w:p w:rsidR="005B6F05" w:rsidRDefault="005B6F05" w:rsidP="00944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BAF" w:rsidRDefault="00C87BA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D80" w:rsidRDefault="009144B7">
    <w:pPr>
      <w:pStyle w:val="Stopka"/>
      <w:jc w:val="center"/>
    </w:pPr>
    <w:r>
      <w:fldChar w:fldCharType="begin"/>
    </w:r>
    <w:r w:rsidR="00BE1967">
      <w:instrText xml:space="preserve"> PAGE   \* MERGEFORMAT </w:instrText>
    </w:r>
    <w:r>
      <w:fldChar w:fldCharType="separate"/>
    </w:r>
    <w:r w:rsidR="00C87BAF">
      <w:rPr>
        <w:noProof/>
      </w:rPr>
      <w:t>1</w:t>
    </w:r>
    <w:r>
      <w:fldChar w:fldCharType="end"/>
    </w:r>
  </w:p>
  <w:p w:rsidR="004F2D80" w:rsidRDefault="005B6F0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BAF" w:rsidRDefault="00C87BA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F05" w:rsidRDefault="005B6F05" w:rsidP="009445B9">
      <w:r>
        <w:separator/>
      </w:r>
    </w:p>
  </w:footnote>
  <w:footnote w:type="continuationSeparator" w:id="1">
    <w:p w:rsidR="005B6F05" w:rsidRDefault="005B6F05" w:rsidP="009445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BAF" w:rsidRDefault="00C87BA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5B1" w:rsidRDefault="00BE1967">
    <w:pPr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Załącznik nr 1do Uchwały Zarządu Powiatu Lęborskiego Nr</w:t>
    </w:r>
    <w:r w:rsidR="00C87BAF">
      <w:rPr>
        <w:color w:val="000000"/>
        <w:sz w:val="20"/>
        <w:szCs w:val="20"/>
      </w:rPr>
      <w:t xml:space="preserve"> 397</w:t>
    </w:r>
    <w:r>
      <w:rPr>
        <w:color w:val="000000"/>
        <w:sz w:val="20"/>
        <w:szCs w:val="20"/>
      </w:rPr>
      <w:t>/201</w:t>
    </w:r>
    <w:r w:rsidR="00B535E8">
      <w:rPr>
        <w:color w:val="000000"/>
        <w:sz w:val="20"/>
        <w:szCs w:val="20"/>
      </w:rPr>
      <w:t>4</w:t>
    </w:r>
    <w:r>
      <w:rPr>
        <w:color w:val="000000"/>
        <w:sz w:val="20"/>
        <w:szCs w:val="20"/>
      </w:rPr>
      <w:t xml:space="preserve"> z dnia</w:t>
    </w:r>
    <w:r w:rsidR="00C87BAF">
      <w:rPr>
        <w:color w:val="000000"/>
        <w:sz w:val="20"/>
        <w:szCs w:val="20"/>
      </w:rPr>
      <w:t xml:space="preserve"> 12</w:t>
    </w:r>
    <w:r>
      <w:rPr>
        <w:color w:val="000000"/>
        <w:sz w:val="20"/>
        <w:szCs w:val="20"/>
      </w:rPr>
      <w:t xml:space="preserve"> września 201</w:t>
    </w:r>
    <w:r w:rsidR="00B535E8">
      <w:rPr>
        <w:color w:val="000000"/>
        <w:sz w:val="20"/>
        <w:szCs w:val="20"/>
      </w:rPr>
      <w:t>4</w:t>
    </w:r>
    <w:r>
      <w:rPr>
        <w:color w:val="000000"/>
        <w:sz w:val="20"/>
        <w:szCs w:val="20"/>
      </w:rPr>
      <w:t xml:space="preserve"> r.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BAF" w:rsidRDefault="00C87BA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1CB3"/>
    <w:multiLevelType w:val="hybridMultilevel"/>
    <w:tmpl w:val="B08A5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940029"/>
    <w:multiLevelType w:val="hybridMultilevel"/>
    <w:tmpl w:val="CC1E3356"/>
    <w:lvl w:ilvl="0" w:tplc="EECC8BC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C662E5"/>
    <w:multiLevelType w:val="hybridMultilevel"/>
    <w:tmpl w:val="A502E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446AE3"/>
    <w:multiLevelType w:val="hybridMultilevel"/>
    <w:tmpl w:val="452862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C00E7"/>
    <w:multiLevelType w:val="singleLevel"/>
    <w:tmpl w:val="DA323AD4"/>
    <w:lvl w:ilvl="0">
      <w:start w:val="1"/>
      <w:numFmt w:val="decimal"/>
      <w:lvlText w:val="%1."/>
      <w:legacy w:legacy="1" w:legacySpace="0" w:legacyIndent="0"/>
      <w:lvlJc w:val="left"/>
      <w:rPr>
        <w:rFonts w:ascii="Times New Roman" w:eastAsia="Times New Roman" w:hAnsi="Times New Roman" w:cs="Times New Roman"/>
      </w:rPr>
    </w:lvl>
  </w:abstractNum>
  <w:abstractNum w:abstractNumId="5">
    <w:nsid w:val="1A8359B8"/>
    <w:multiLevelType w:val="hybridMultilevel"/>
    <w:tmpl w:val="967EDC6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AC07A58"/>
    <w:multiLevelType w:val="hybridMultilevel"/>
    <w:tmpl w:val="C072644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1B205550"/>
    <w:multiLevelType w:val="hybridMultilevel"/>
    <w:tmpl w:val="4624401E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267F21E1"/>
    <w:multiLevelType w:val="singleLevel"/>
    <w:tmpl w:val="E500C196"/>
    <w:lvl w:ilvl="0">
      <w:start w:val="1"/>
      <w:numFmt w:val="decimal"/>
      <w:lvlText w:val="%1."/>
      <w:legacy w:legacy="1" w:legacySpace="0" w:legacyIndent="0"/>
      <w:lvlJc w:val="left"/>
      <w:rPr>
        <w:rFonts w:ascii="Times New Roman" w:eastAsia="Times New Roman" w:hAnsi="Times New Roman" w:cs="Times New Roman"/>
      </w:rPr>
    </w:lvl>
  </w:abstractNum>
  <w:abstractNum w:abstractNumId="9">
    <w:nsid w:val="2A506A0A"/>
    <w:multiLevelType w:val="hybridMultilevel"/>
    <w:tmpl w:val="BCD4B658"/>
    <w:lvl w:ilvl="0" w:tplc="BDB8D74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B866803"/>
    <w:multiLevelType w:val="hybridMultilevel"/>
    <w:tmpl w:val="FF121A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0D0EB4"/>
    <w:multiLevelType w:val="hybridMultilevel"/>
    <w:tmpl w:val="1DF83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0215FB"/>
    <w:multiLevelType w:val="hybridMultilevel"/>
    <w:tmpl w:val="7BBC7C98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3">
    <w:nsid w:val="37AC6E28"/>
    <w:multiLevelType w:val="hybridMultilevel"/>
    <w:tmpl w:val="A17A35B2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4">
    <w:nsid w:val="38EA31B8"/>
    <w:multiLevelType w:val="hybridMultilevel"/>
    <w:tmpl w:val="AC8A99B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B2F4939"/>
    <w:multiLevelType w:val="hybridMultilevel"/>
    <w:tmpl w:val="ACBAF26C"/>
    <w:lvl w:ilvl="0" w:tplc="CB5AF5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2D3E90"/>
    <w:multiLevelType w:val="hybridMultilevel"/>
    <w:tmpl w:val="E0D4DB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4669AE"/>
    <w:multiLevelType w:val="hybridMultilevel"/>
    <w:tmpl w:val="CB14637E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4A5A3166"/>
    <w:multiLevelType w:val="hybridMultilevel"/>
    <w:tmpl w:val="844A7DA4"/>
    <w:lvl w:ilvl="0" w:tplc="8588182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2D74372"/>
    <w:multiLevelType w:val="hybridMultilevel"/>
    <w:tmpl w:val="42DEB6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1E53B9"/>
    <w:multiLevelType w:val="hybridMultilevel"/>
    <w:tmpl w:val="B92EC26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679879D1"/>
    <w:multiLevelType w:val="hybridMultilevel"/>
    <w:tmpl w:val="6088A87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67C82263"/>
    <w:multiLevelType w:val="hybridMultilevel"/>
    <w:tmpl w:val="8AE857E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67F574BF"/>
    <w:multiLevelType w:val="hybridMultilevel"/>
    <w:tmpl w:val="482C2B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877612D"/>
    <w:multiLevelType w:val="hybridMultilevel"/>
    <w:tmpl w:val="2FD091A8"/>
    <w:lvl w:ilvl="0" w:tplc="461C04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6877D0"/>
    <w:multiLevelType w:val="hybridMultilevel"/>
    <w:tmpl w:val="F3EA17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AA60FA"/>
    <w:multiLevelType w:val="hybridMultilevel"/>
    <w:tmpl w:val="46C0966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4FB1FDB"/>
    <w:multiLevelType w:val="hybridMultilevel"/>
    <w:tmpl w:val="79DEBC3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9"/>
  </w:num>
  <w:num w:numId="5">
    <w:abstractNumId w:val="18"/>
  </w:num>
  <w:num w:numId="6">
    <w:abstractNumId w:val="12"/>
  </w:num>
  <w:num w:numId="7">
    <w:abstractNumId w:val="0"/>
  </w:num>
  <w:num w:numId="8">
    <w:abstractNumId w:val="20"/>
  </w:num>
  <w:num w:numId="9">
    <w:abstractNumId w:val="7"/>
  </w:num>
  <w:num w:numId="10">
    <w:abstractNumId w:val="17"/>
  </w:num>
  <w:num w:numId="11">
    <w:abstractNumId w:val="23"/>
  </w:num>
  <w:num w:numId="12">
    <w:abstractNumId w:val="14"/>
  </w:num>
  <w:num w:numId="13">
    <w:abstractNumId w:val="22"/>
  </w:num>
  <w:num w:numId="14">
    <w:abstractNumId w:val="21"/>
  </w:num>
  <w:num w:numId="15">
    <w:abstractNumId w:val="2"/>
  </w:num>
  <w:num w:numId="16">
    <w:abstractNumId w:val="16"/>
  </w:num>
  <w:num w:numId="17">
    <w:abstractNumId w:val="27"/>
  </w:num>
  <w:num w:numId="18">
    <w:abstractNumId w:val="3"/>
  </w:num>
  <w:num w:numId="19">
    <w:abstractNumId w:val="6"/>
  </w:num>
  <w:num w:numId="20">
    <w:abstractNumId w:val="25"/>
  </w:num>
  <w:num w:numId="21">
    <w:abstractNumId w:val="11"/>
  </w:num>
  <w:num w:numId="22">
    <w:abstractNumId w:val="24"/>
  </w:num>
  <w:num w:numId="23">
    <w:abstractNumId w:val="10"/>
  </w:num>
  <w:num w:numId="24">
    <w:abstractNumId w:val="19"/>
  </w:num>
  <w:num w:numId="25">
    <w:abstractNumId w:val="26"/>
  </w:num>
  <w:num w:numId="26">
    <w:abstractNumId w:val="15"/>
  </w:num>
  <w:num w:numId="27">
    <w:abstractNumId w:val="13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BE1967"/>
    <w:rsid w:val="00026E2B"/>
    <w:rsid w:val="00082107"/>
    <w:rsid w:val="000E35D0"/>
    <w:rsid w:val="000E6A59"/>
    <w:rsid w:val="000F478F"/>
    <w:rsid w:val="00126904"/>
    <w:rsid w:val="00146331"/>
    <w:rsid w:val="00160344"/>
    <w:rsid w:val="00161119"/>
    <w:rsid w:val="00167F0B"/>
    <w:rsid w:val="00172406"/>
    <w:rsid w:val="00174FB8"/>
    <w:rsid w:val="001871BC"/>
    <w:rsid w:val="001957EB"/>
    <w:rsid w:val="001A0151"/>
    <w:rsid w:val="001D5A16"/>
    <w:rsid w:val="00277BA7"/>
    <w:rsid w:val="00281DB5"/>
    <w:rsid w:val="0029051F"/>
    <w:rsid w:val="002D33CC"/>
    <w:rsid w:val="00355A7D"/>
    <w:rsid w:val="00360C23"/>
    <w:rsid w:val="00381A66"/>
    <w:rsid w:val="00383FC1"/>
    <w:rsid w:val="003C7F70"/>
    <w:rsid w:val="003F54F2"/>
    <w:rsid w:val="004049D7"/>
    <w:rsid w:val="00412AE2"/>
    <w:rsid w:val="004675C1"/>
    <w:rsid w:val="004A50B4"/>
    <w:rsid w:val="005467C1"/>
    <w:rsid w:val="005557FC"/>
    <w:rsid w:val="005800DE"/>
    <w:rsid w:val="00583051"/>
    <w:rsid w:val="00587E04"/>
    <w:rsid w:val="005B6F05"/>
    <w:rsid w:val="00624E4C"/>
    <w:rsid w:val="0063062F"/>
    <w:rsid w:val="006A3C20"/>
    <w:rsid w:val="006B1CC8"/>
    <w:rsid w:val="006F18F5"/>
    <w:rsid w:val="00750D56"/>
    <w:rsid w:val="007511F3"/>
    <w:rsid w:val="00791AA2"/>
    <w:rsid w:val="007A6986"/>
    <w:rsid w:val="007C7EF8"/>
    <w:rsid w:val="00833529"/>
    <w:rsid w:val="008C145E"/>
    <w:rsid w:val="008D5FC9"/>
    <w:rsid w:val="008E3805"/>
    <w:rsid w:val="008F0DFD"/>
    <w:rsid w:val="0090196B"/>
    <w:rsid w:val="00904DC3"/>
    <w:rsid w:val="009144B7"/>
    <w:rsid w:val="009445B9"/>
    <w:rsid w:val="009E6616"/>
    <w:rsid w:val="009E676C"/>
    <w:rsid w:val="00A14608"/>
    <w:rsid w:val="00A3421D"/>
    <w:rsid w:val="00AB4385"/>
    <w:rsid w:val="00AC7436"/>
    <w:rsid w:val="00AE2C8F"/>
    <w:rsid w:val="00AF4953"/>
    <w:rsid w:val="00B3580D"/>
    <w:rsid w:val="00B535E8"/>
    <w:rsid w:val="00B568BD"/>
    <w:rsid w:val="00B73F71"/>
    <w:rsid w:val="00B743D4"/>
    <w:rsid w:val="00BB21E1"/>
    <w:rsid w:val="00BC598F"/>
    <w:rsid w:val="00BC7284"/>
    <w:rsid w:val="00BD47D2"/>
    <w:rsid w:val="00BE1967"/>
    <w:rsid w:val="00C3797F"/>
    <w:rsid w:val="00C701D8"/>
    <w:rsid w:val="00C87A78"/>
    <w:rsid w:val="00C87BAF"/>
    <w:rsid w:val="00CC62FF"/>
    <w:rsid w:val="00D1258C"/>
    <w:rsid w:val="00D26F8F"/>
    <w:rsid w:val="00D548D2"/>
    <w:rsid w:val="00D70F10"/>
    <w:rsid w:val="00D77AD5"/>
    <w:rsid w:val="00DF2644"/>
    <w:rsid w:val="00E3542B"/>
    <w:rsid w:val="00E6616E"/>
    <w:rsid w:val="00E7751A"/>
    <w:rsid w:val="00E85CBF"/>
    <w:rsid w:val="00E86AB0"/>
    <w:rsid w:val="00EC6F5E"/>
    <w:rsid w:val="00ED13C5"/>
    <w:rsid w:val="00F24710"/>
    <w:rsid w:val="00F66ED4"/>
    <w:rsid w:val="00F76005"/>
    <w:rsid w:val="00F86D36"/>
    <w:rsid w:val="00F92EA2"/>
    <w:rsid w:val="00FF0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1967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BE1967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1"/>
    <w:uiPriority w:val="99"/>
    <w:rsid w:val="00BE1967"/>
    <w:pPr>
      <w:widowControl w:val="0"/>
      <w:suppressLineNumbers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E1967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BE1967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55A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53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35E8"/>
    <w:rPr>
      <w:rFonts w:ascii="Times New Roman" w:eastAsia="Times New Roman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borski@gd.jst.net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DF269-CD29-4F4C-8A5B-B737A879C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6</Pages>
  <Words>2293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</Company>
  <LinksUpToDate>false</LinksUpToDate>
  <CharactersWithSpaces>16021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45</cp:revision>
  <cp:lastPrinted>2014-09-11T12:08:00Z</cp:lastPrinted>
  <dcterms:created xsi:type="dcterms:W3CDTF">2013-08-26T09:19:00Z</dcterms:created>
  <dcterms:modified xsi:type="dcterms:W3CDTF">2014-09-12T09:29:00Z</dcterms:modified>
</cp:coreProperties>
</file>