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B2" w:rsidRPr="00BC27B2" w:rsidRDefault="00BC27B2" w:rsidP="00BC27B2">
      <w:pPr>
        <w:spacing w:line="360" w:lineRule="auto"/>
        <w:rPr>
          <w:rFonts w:ascii="Garamond" w:hAnsi="Garamond"/>
          <w:b/>
          <w:color w:val="FF0000"/>
          <w:sz w:val="22"/>
          <w:szCs w:val="22"/>
        </w:rPr>
      </w:pPr>
      <w:r w:rsidRPr="00BC27B2">
        <w:rPr>
          <w:rFonts w:ascii="Garamond" w:hAnsi="Garamond"/>
          <w:b/>
          <w:color w:val="FF0000"/>
          <w:sz w:val="22"/>
          <w:szCs w:val="22"/>
        </w:rPr>
        <w:t>STAROSTA LĘBORSKI</w:t>
      </w:r>
      <w:r w:rsidRPr="00BC27B2">
        <w:rPr>
          <w:rFonts w:ascii="Garamond" w:hAnsi="Garamond"/>
          <w:b/>
          <w:color w:val="FF0000"/>
          <w:sz w:val="22"/>
          <w:szCs w:val="22"/>
        </w:rPr>
        <w:tab/>
      </w:r>
      <w:r w:rsidRPr="00BC27B2">
        <w:rPr>
          <w:rFonts w:ascii="Garamond" w:hAnsi="Garamond"/>
          <w:b/>
          <w:color w:val="FF0000"/>
          <w:sz w:val="22"/>
          <w:szCs w:val="22"/>
        </w:rPr>
        <w:tab/>
      </w:r>
      <w:r w:rsidRPr="00BC27B2">
        <w:rPr>
          <w:rFonts w:ascii="Garamond" w:hAnsi="Garamond"/>
          <w:b/>
          <w:color w:val="FF0000"/>
          <w:sz w:val="22"/>
          <w:szCs w:val="22"/>
        </w:rPr>
        <w:tab/>
      </w:r>
      <w:r w:rsidRPr="00BC27B2">
        <w:rPr>
          <w:rFonts w:ascii="Garamond" w:hAnsi="Garamond"/>
          <w:b/>
          <w:color w:val="FF0000"/>
          <w:sz w:val="22"/>
          <w:szCs w:val="22"/>
        </w:rPr>
        <w:tab/>
      </w:r>
      <w:r w:rsidRPr="00BC27B2">
        <w:rPr>
          <w:rFonts w:ascii="Garamond" w:hAnsi="Garamond"/>
          <w:b/>
          <w:color w:val="FF0000"/>
          <w:sz w:val="22"/>
          <w:szCs w:val="22"/>
        </w:rPr>
        <w:tab/>
      </w:r>
      <w:r w:rsidRPr="00BC27B2">
        <w:rPr>
          <w:rFonts w:ascii="Garamond" w:hAnsi="Garamond"/>
          <w:b/>
          <w:color w:val="FF0000"/>
          <w:sz w:val="22"/>
          <w:szCs w:val="22"/>
        </w:rPr>
        <w:tab/>
      </w:r>
      <w:r w:rsidRPr="00BC27B2">
        <w:rPr>
          <w:rFonts w:ascii="Garamond" w:hAnsi="Garamond"/>
          <w:b/>
          <w:color w:val="FF0000"/>
          <w:sz w:val="22"/>
          <w:szCs w:val="22"/>
        </w:rPr>
        <w:tab/>
      </w:r>
      <w:r w:rsidRPr="00BC27B2">
        <w:rPr>
          <w:rFonts w:ascii="Garamond" w:hAnsi="Garamond"/>
          <w:sz w:val="22"/>
          <w:szCs w:val="22"/>
        </w:rPr>
        <w:t>Lębork,</w:t>
      </w:r>
      <w:r w:rsidRPr="00BC27B2">
        <w:rPr>
          <w:rFonts w:ascii="Garamond" w:hAnsi="Garamond"/>
          <w:b/>
          <w:sz w:val="22"/>
          <w:szCs w:val="22"/>
        </w:rPr>
        <w:t xml:space="preserve"> </w:t>
      </w:r>
      <w:r w:rsidRPr="00BC27B2">
        <w:rPr>
          <w:rFonts w:ascii="Garamond" w:hAnsi="Garamond"/>
          <w:sz w:val="22"/>
          <w:szCs w:val="22"/>
        </w:rPr>
        <w:t>28.08.2023r.</w:t>
      </w:r>
      <w:r w:rsidRPr="00BC27B2">
        <w:rPr>
          <w:rFonts w:ascii="Garamond" w:hAnsi="Garamond"/>
          <w:b/>
          <w:color w:val="FF0000"/>
          <w:sz w:val="22"/>
          <w:szCs w:val="22"/>
        </w:rPr>
        <w:t xml:space="preserve"> </w:t>
      </w:r>
    </w:p>
    <w:p w:rsidR="00BC27B2" w:rsidRPr="00BC27B2" w:rsidRDefault="00BC27B2" w:rsidP="00BC27B2">
      <w:pPr>
        <w:spacing w:line="360" w:lineRule="auto"/>
        <w:rPr>
          <w:rFonts w:ascii="Garamond" w:hAnsi="Garamond"/>
          <w:b/>
          <w:color w:val="FF0000"/>
          <w:sz w:val="22"/>
          <w:szCs w:val="22"/>
        </w:rPr>
      </w:pPr>
    </w:p>
    <w:p w:rsidR="00B00574" w:rsidRPr="00BC27B2" w:rsidRDefault="00B00574" w:rsidP="00BC27B2">
      <w:pPr>
        <w:spacing w:line="360" w:lineRule="auto"/>
        <w:rPr>
          <w:rFonts w:ascii="Garamond" w:hAnsi="Garamond"/>
          <w:sz w:val="22"/>
          <w:szCs w:val="22"/>
        </w:rPr>
      </w:pPr>
      <w:r w:rsidRPr="00BC27B2">
        <w:rPr>
          <w:rFonts w:ascii="Garamond" w:hAnsi="Garamond"/>
          <w:sz w:val="22"/>
          <w:szCs w:val="22"/>
        </w:rPr>
        <w:t>G.683.10.2021.SP.HŚ</w:t>
      </w:r>
    </w:p>
    <w:p w:rsidR="005E6230" w:rsidRPr="00BC27B2" w:rsidRDefault="005E6230" w:rsidP="00BC27B2">
      <w:pPr>
        <w:spacing w:line="360" w:lineRule="auto"/>
        <w:ind w:left="5664" w:firstLine="708"/>
        <w:rPr>
          <w:rFonts w:ascii="Garamond" w:hAnsi="Garamond"/>
          <w:sz w:val="22"/>
          <w:szCs w:val="22"/>
        </w:rPr>
      </w:pPr>
    </w:p>
    <w:p w:rsidR="00B00574" w:rsidRPr="00BC27B2" w:rsidRDefault="00B00574" w:rsidP="00BC27B2">
      <w:pPr>
        <w:spacing w:line="360" w:lineRule="auto"/>
        <w:rPr>
          <w:rFonts w:ascii="Garamond" w:hAnsi="Garamond"/>
          <w:sz w:val="22"/>
          <w:szCs w:val="22"/>
        </w:rPr>
      </w:pPr>
    </w:p>
    <w:p w:rsidR="00B00574" w:rsidRPr="00BC27B2" w:rsidRDefault="00B00574" w:rsidP="00BC27B2">
      <w:pPr>
        <w:spacing w:line="360" w:lineRule="auto"/>
        <w:ind w:firstLine="708"/>
        <w:jc w:val="center"/>
        <w:rPr>
          <w:rStyle w:val="Pogrubienie"/>
          <w:rFonts w:ascii="Garamond" w:hAnsi="Garamond"/>
          <w:sz w:val="22"/>
          <w:szCs w:val="22"/>
        </w:rPr>
      </w:pPr>
      <w:r w:rsidRPr="00BC27B2">
        <w:rPr>
          <w:rStyle w:val="Pogrubienie"/>
          <w:rFonts w:ascii="Garamond" w:hAnsi="Garamond"/>
          <w:sz w:val="22"/>
          <w:szCs w:val="22"/>
        </w:rPr>
        <w:t>Obwieszczenie Starosty Lęborskiego</w:t>
      </w:r>
    </w:p>
    <w:p w:rsidR="00B00574" w:rsidRPr="00BC27B2" w:rsidRDefault="00B00574" w:rsidP="00BC27B2">
      <w:pPr>
        <w:spacing w:line="360" w:lineRule="auto"/>
        <w:ind w:firstLine="708"/>
        <w:jc w:val="center"/>
        <w:rPr>
          <w:rStyle w:val="Pogrubienie"/>
          <w:rFonts w:ascii="Garamond" w:hAnsi="Garamond"/>
          <w:sz w:val="22"/>
          <w:szCs w:val="22"/>
        </w:rPr>
      </w:pPr>
      <w:r w:rsidRPr="00BC27B2">
        <w:rPr>
          <w:rStyle w:val="Pogrubienie"/>
          <w:rFonts w:ascii="Garamond" w:hAnsi="Garamond"/>
          <w:sz w:val="22"/>
          <w:szCs w:val="22"/>
        </w:rPr>
        <w:t>wykonującego zadania z zakresu administracji rządowej</w:t>
      </w:r>
    </w:p>
    <w:p w:rsidR="00134BE5" w:rsidRPr="00BC27B2" w:rsidRDefault="00134BE5" w:rsidP="00BC27B2">
      <w:pPr>
        <w:spacing w:line="360" w:lineRule="auto"/>
        <w:ind w:firstLine="708"/>
        <w:jc w:val="center"/>
        <w:rPr>
          <w:rStyle w:val="Pogrubienie"/>
          <w:rFonts w:ascii="Garamond" w:hAnsi="Garamond"/>
          <w:color w:val="FF0000"/>
          <w:sz w:val="22"/>
          <w:szCs w:val="22"/>
        </w:rPr>
      </w:pPr>
    </w:p>
    <w:p w:rsidR="00B00574" w:rsidRPr="00A03937" w:rsidRDefault="00B00574" w:rsidP="00BC27B2">
      <w:pPr>
        <w:spacing w:line="360" w:lineRule="auto"/>
        <w:jc w:val="both"/>
        <w:rPr>
          <w:rFonts w:ascii="Garamond" w:hAnsi="Garamond"/>
          <w:sz w:val="22"/>
          <w:szCs w:val="22"/>
        </w:rPr>
      </w:pPr>
      <w:r w:rsidRPr="00A03937">
        <w:rPr>
          <w:rFonts w:ascii="Garamond" w:hAnsi="Garamond"/>
          <w:sz w:val="22"/>
          <w:szCs w:val="22"/>
        </w:rPr>
        <w:t>Na podstawie art. 61 § 4, art. 10 § 1 w związku z art. 49 ustawy z dnia 14 czerwca 1960 roku Kodeks postępowania admini</w:t>
      </w:r>
      <w:r w:rsidR="00BC27B2" w:rsidRPr="00A03937">
        <w:rPr>
          <w:rFonts w:ascii="Garamond" w:hAnsi="Garamond"/>
          <w:sz w:val="22"/>
          <w:szCs w:val="22"/>
        </w:rPr>
        <w:t>stracyjnego (t. j. Dz. U. z 2023 roku, poz. 775 ze zm.</w:t>
      </w:r>
      <w:r w:rsidRPr="00A03937">
        <w:rPr>
          <w:rFonts w:ascii="Garamond" w:hAnsi="Garamond"/>
          <w:sz w:val="22"/>
          <w:szCs w:val="22"/>
        </w:rPr>
        <w:t xml:space="preserve">), w związku z art. 113 ust. 6 </w:t>
      </w:r>
      <w:r w:rsidR="00D11248" w:rsidRPr="00A03937">
        <w:rPr>
          <w:rFonts w:ascii="Garamond" w:hAnsi="Garamond"/>
          <w:sz w:val="22"/>
          <w:szCs w:val="22"/>
        </w:rPr>
        <w:br/>
      </w:r>
      <w:r w:rsidRPr="00A03937">
        <w:rPr>
          <w:rFonts w:ascii="Garamond" w:hAnsi="Garamond"/>
          <w:sz w:val="22"/>
          <w:szCs w:val="22"/>
        </w:rPr>
        <w:t>i ust. 7 ustawy z dnia 21 sierpnia 1997 roku o gospodarce nieru</w:t>
      </w:r>
      <w:r w:rsidR="00BC27B2" w:rsidRPr="00A03937">
        <w:rPr>
          <w:rFonts w:ascii="Garamond" w:hAnsi="Garamond"/>
          <w:sz w:val="22"/>
          <w:szCs w:val="22"/>
        </w:rPr>
        <w:t>chomościami (t. j. Dz. U. z 2023 roku, poz. 344</w:t>
      </w:r>
      <w:r w:rsidRPr="00A03937">
        <w:rPr>
          <w:rFonts w:ascii="Garamond" w:hAnsi="Garamond"/>
          <w:sz w:val="22"/>
          <w:szCs w:val="22"/>
        </w:rPr>
        <w:t xml:space="preserve"> ze zm.) oraz w związku z treścią art. 12 ust. 4f, ust. 5 ustawy z dnia 10 kwietnia 2003 roku </w:t>
      </w:r>
      <w:r w:rsidR="00D11248" w:rsidRPr="00A03937">
        <w:rPr>
          <w:rFonts w:ascii="Garamond" w:hAnsi="Garamond"/>
          <w:sz w:val="22"/>
          <w:szCs w:val="22"/>
        </w:rPr>
        <w:br/>
      </w:r>
      <w:r w:rsidRPr="00A03937">
        <w:rPr>
          <w:rFonts w:ascii="Garamond" w:hAnsi="Garamond"/>
          <w:sz w:val="22"/>
          <w:szCs w:val="22"/>
        </w:rPr>
        <w:t xml:space="preserve">o szczególnych zasadach przygotowania i realizacji inwestycji w zakresie dróg publicznych (t. j. Dz. U. </w:t>
      </w:r>
      <w:r w:rsidR="00D11248" w:rsidRPr="00A03937">
        <w:rPr>
          <w:rFonts w:ascii="Garamond" w:hAnsi="Garamond"/>
          <w:sz w:val="22"/>
          <w:szCs w:val="22"/>
        </w:rPr>
        <w:br/>
        <w:t>z 2023 roku, poz. 162</w:t>
      </w:r>
      <w:r w:rsidRPr="00A03937">
        <w:rPr>
          <w:rFonts w:ascii="Garamond" w:hAnsi="Garamond"/>
          <w:sz w:val="22"/>
          <w:szCs w:val="22"/>
        </w:rPr>
        <w:t xml:space="preserve"> ze zm.),</w:t>
      </w:r>
      <w:r w:rsidR="0011633D" w:rsidRPr="0011633D">
        <w:rPr>
          <w:rFonts w:ascii="Garamond" w:hAnsi="Garamond"/>
          <w:sz w:val="22"/>
          <w:szCs w:val="22"/>
        </w:rPr>
        <w:t xml:space="preserve"> </w:t>
      </w:r>
      <w:r w:rsidR="0011633D">
        <w:rPr>
          <w:rFonts w:ascii="Garamond" w:hAnsi="Garamond"/>
          <w:sz w:val="22"/>
          <w:szCs w:val="22"/>
        </w:rPr>
        <w:t>w związku z uchyleniem przez Wojewodę Pomorskiego decyzją NSP-VIII.7581.1.161.2022.AG z dnia 12 maja 2023 roku decyzji Starosty Lęborskiego z dnia 21 czerwca 2022 roku. nr G.683.10.2021.SP.HŚ,</w:t>
      </w:r>
    </w:p>
    <w:p w:rsidR="00B00574" w:rsidRPr="0011633D" w:rsidRDefault="0011633D" w:rsidP="0011633D">
      <w:pPr>
        <w:pStyle w:val="NormalnyWeb"/>
        <w:spacing w:before="0" w:beforeAutospacing="0" w:after="278" w:afterAutospacing="0" w:line="360" w:lineRule="auto"/>
        <w:jc w:val="center"/>
        <w:rPr>
          <w:rFonts w:ascii="Garamond" w:hAnsi="Garamond"/>
          <w:sz w:val="22"/>
          <w:szCs w:val="22"/>
        </w:rPr>
      </w:pPr>
      <w:r>
        <w:rPr>
          <w:rStyle w:val="Pogrubienie"/>
          <w:rFonts w:ascii="Garamond" w:hAnsi="Garamond"/>
          <w:spacing w:val="20"/>
          <w:sz w:val="22"/>
          <w:szCs w:val="22"/>
        </w:rPr>
        <w:t>z</w:t>
      </w:r>
      <w:r w:rsidR="00B00574" w:rsidRPr="00BC27B2">
        <w:rPr>
          <w:rStyle w:val="Pogrubienie"/>
          <w:rFonts w:ascii="Garamond" w:hAnsi="Garamond"/>
          <w:spacing w:val="20"/>
          <w:sz w:val="22"/>
          <w:szCs w:val="22"/>
        </w:rPr>
        <w:t>awiadamiam</w:t>
      </w:r>
      <w:r>
        <w:rPr>
          <w:rStyle w:val="Pogrubienie"/>
          <w:rFonts w:ascii="Garamond" w:hAnsi="Garamond"/>
          <w:spacing w:val="20"/>
          <w:sz w:val="22"/>
          <w:szCs w:val="22"/>
        </w:rPr>
        <w:t xml:space="preserve"> </w:t>
      </w:r>
      <w:r w:rsidR="00B00574" w:rsidRPr="00BC27B2">
        <w:rPr>
          <w:rFonts w:ascii="Garamond" w:hAnsi="Garamond"/>
          <w:b/>
          <w:sz w:val="22"/>
          <w:szCs w:val="22"/>
        </w:rPr>
        <w:t>spadkobierców:</w:t>
      </w:r>
    </w:p>
    <w:p w:rsidR="005B0FD4" w:rsidRDefault="00B00574" w:rsidP="00BC27B2">
      <w:pPr>
        <w:spacing w:line="360" w:lineRule="auto"/>
        <w:jc w:val="both"/>
        <w:rPr>
          <w:rFonts w:ascii="Garamond" w:hAnsi="Garamond"/>
          <w:sz w:val="22"/>
          <w:szCs w:val="22"/>
        </w:rPr>
      </w:pPr>
      <w:r w:rsidRPr="00BC27B2">
        <w:rPr>
          <w:rFonts w:ascii="Garamond" w:hAnsi="Garamond"/>
          <w:sz w:val="22"/>
          <w:szCs w:val="22"/>
        </w:rPr>
        <w:t xml:space="preserve">- zmarłej Anny Marii Rybak (c. Zenona i Zofii), zamieszkałej ostatnio w Lęborku przy </w:t>
      </w:r>
      <w:r w:rsidRPr="00BC27B2">
        <w:rPr>
          <w:rFonts w:ascii="Garamond" w:hAnsi="Garamond"/>
          <w:sz w:val="22"/>
          <w:szCs w:val="22"/>
        </w:rPr>
        <w:br/>
        <w:t>ul. Chopina 3/5,</w:t>
      </w:r>
    </w:p>
    <w:p w:rsidR="00A03937" w:rsidRPr="00BC27B2" w:rsidRDefault="00803B46" w:rsidP="00BC27B2">
      <w:pPr>
        <w:spacing w:line="360" w:lineRule="auto"/>
        <w:jc w:val="both"/>
        <w:rPr>
          <w:rFonts w:ascii="Garamond" w:hAnsi="Garamond"/>
          <w:sz w:val="22"/>
          <w:szCs w:val="22"/>
        </w:rPr>
      </w:pPr>
      <w:r>
        <w:rPr>
          <w:rFonts w:ascii="Garamond" w:hAnsi="Garamond"/>
          <w:sz w:val="22"/>
          <w:szCs w:val="22"/>
        </w:rPr>
        <w:t>-zmarłej Danuty</w:t>
      </w:r>
      <w:bookmarkStart w:id="0" w:name="_GoBack"/>
      <w:bookmarkEnd w:id="0"/>
      <w:r w:rsidR="00A03937">
        <w:rPr>
          <w:rFonts w:ascii="Garamond" w:hAnsi="Garamond"/>
          <w:sz w:val="22"/>
          <w:szCs w:val="22"/>
        </w:rPr>
        <w:t xml:space="preserve"> Waleśkiewicz (c. Tadeusz i Mieczysławy), zamieszkałej ostatnio w </w:t>
      </w:r>
      <w:r w:rsidR="0011633D">
        <w:rPr>
          <w:rFonts w:ascii="Garamond" w:hAnsi="Garamond"/>
          <w:sz w:val="22"/>
          <w:szCs w:val="22"/>
        </w:rPr>
        <w:t>Lęborku</w:t>
      </w:r>
      <w:r w:rsidR="00A03937">
        <w:rPr>
          <w:rFonts w:ascii="Garamond" w:hAnsi="Garamond"/>
          <w:sz w:val="22"/>
          <w:szCs w:val="22"/>
        </w:rPr>
        <w:t xml:space="preserve"> przy </w:t>
      </w:r>
      <w:r w:rsidR="0011633D">
        <w:rPr>
          <w:rFonts w:ascii="Garamond" w:hAnsi="Garamond"/>
          <w:sz w:val="22"/>
          <w:szCs w:val="22"/>
        </w:rPr>
        <w:br/>
      </w:r>
      <w:r w:rsidR="00A03937">
        <w:rPr>
          <w:rFonts w:ascii="Garamond" w:hAnsi="Garamond"/>
          <w:sz w:val="22"/>
          <w:szCs w:val="22"/>
        </w:rPr>
        <w:t>ul. W. Łokietka  14/43</w:t>
      </w:r>
      <w:r w:rsidR="005A6541">
        <w:rPr>
          <w:rFonts w:ascii="Garamond" w:hAnsi="Garamond"/>
          <w:sz w:val="22"/>
          <w:szCs w:val="22"/>
        </w:rPr>
        <w:t>;</w:t>
      </w:r>
    </w:p>
    <w:p w:rsidR="00A03937" w:rsidRDefault="00A03937" w:rsidP="00D11248">
      <w:pPr>
        <w:spacing w:line="360" w:lineRule="auto"/>
        <w:ind w:firstLine="709"/>
        <w:jc w:val="both"/>
        <w:rPr>
          <w:rStyle w:val="Pogrubienie"/>
          <w:rFonts w:ascii="Garamond" w:hAnsi="Garamond"/>
          <w:sz w:val="22"/>
          <w:szCs w:val="22"/>
        </w:rPr>
      </w:pPr>
    </w:p>
    <w:p w:rsidR="00134BE5" w:rsidRPr="00D11248" w:rsidRDefault="00A03937" w:rsidP="00A03937">
      <w:pPr>
        <w:spacing w:line="360" w:lineRule="auto"/>
        <w:jc w:val="both"/>
        <w:rPr>
          <w:rStyle w:val="Pogrubienie"/>
          <w:rFonts w:ascii="Garamond" w:hAnsi="Garamond"/>
          <w:b w:val="0"/>
          <w:bCs w:val="0"/>
          <w:sz w:val="22"/>
          <w:szCs w:val="22"/>
          <w:u w:val="single"/>
        </w:rPr>
      </w:pPr>
      <w:r>
        <w:rPr>
          <w:rFonts w:ascii="Garamond" w:hAnsi="Garamond"/>
          <w:sz w:val="22"/>
          <w:szCs w:val="22"/>
        </w:rPr>
        <w:t>o</w:t>
      </w:r>
      <w:r w:rsidR="00BC27B2" w:rsidRPr="00BC27B2">
        <w:rPr>
          <w:rFonts w:ascii="Garamond" w:hAnsi="Garamond"/>
          <w:sz w:val="22"/>
          <w:szCs w:val="22"/>
        </w:rPr>
        <w:t xml:space="preserve"> ponownym prowadzeniu </w:t>
      </w:r>
      <w:r w:rsidR="00134BE5" w:rsidRPr="00BC27B2">
        <w:rPr>
          <w:rFonts w:ascii="Garamond" w:hAnsi="Garamond"/>
          <w:sz w:val="22"/>
          <w:szCs w:val="22"/>
        </w:rPr>
        <w:t xml:space="preserve">postępowania administracyjnego w sprawie ustalenia odszkodowania </w:t>
      </w:r>
      <w:r w:rsidR="0011633D">
        <w:rPr>
          <w:rFonts w:ascii="Garamond" w:hAnsi="Garamond"/>
          <w:sz w:val="22"/>
          <w:szCs w:val="22"/>
        </w:rPr>
        <w:br/>
      </w:r>
      <w:r w:rsidR="00134BE5" w:rsidRPr="00BC27B2">
        <w:rPr>
          <w:rFonts w:ascii="Garamond" w:hAnsi="Garamond"/>
          <w:sz w:val="22"/>
          <w:szCs w:val="22"/>
        </w:rPr>
        <w:t>za nieruchomość położoną w obrębie 3 miasta Lęborka, tj. działkę o numerze 316/3 o</w:t>
      </w:r>
      <w:r w:rsidR="00BC27B2">
        <w:rPr>
          <w:rFonts w:ascii="Garamond" w:hAnsi="Garamond"/>
          <w:sz w:val="22"/>
          <w:szCs w:val="22"/>
        </w:rPr>
        <w:t xml:space="preserve"> powierzchni 0,0053 ha, wydzielo</w:t>
      </w:r>
      <w:r w:rsidR="00134BE5" w:rsidRPr="00BC27B2">
        <w:rPr>
          <w:rFonts w:ascii="Garamond" w:hAnsi="Garamond"/>
          <w:sz w:val="22"/>
          <w:szCs w:val="22"/>
        </w:rPr>
        <w:t>ną z terenu działki nr 316/2, dla której Sąd Rejonowy w Lęborku V Wydział Ksiąg Wieczystych prowadzi</w:t>
      </w:r>
      <w:r>
        <w:rPr>
          <w:rFonts w:ascii="Garamond" w:hAnsi="Garamond"/>
          <w:sz w:val="22"/>
          <w:szCs w:val="22"/>
        </w:rPr>
        <w:t xml:space="preserve"> obecnie </w:t>
      </w:r>
      <w:r w:rsidR="00134BE5" w:rsidRPr="00BC27B2">
        <w:rPr>
          <w:rFonts w:ascii="Garamond" w:hAnsi="Garamond"/>
          <w:sz w:val="22"/>
          <w:szCs w:val="22"/>
        </w:rPr>
        <w:t>k</w:t>
      </w:r>
      <w:r w:rsidR="00BC27B2">
        <w:rPr>
          <w:rFonts w:ascii="Garamond" w:hAnsi="Garamond"/>
          <w:sz w:val="22"/>
          <w:szCs w:val="22"/>
        </w:rPr>
        <w:t>sięgę wieczystą nr SL1L/00014863/1</w:t>
      </w:r>
      <w:r w:rsidR="00134BE5" w:rsidRPr="00BC27B2">
        <w:rPr>
          <w:rFonts w:ascii="Garamond" w:hAnsi="Garamond"/>
          <w:sz w:val="22"/>
          <w:szCs w:val="22"/>
        </w:rPr>
        <w:t>, objętą decyzją Starosty</w:t>
      </w:r>
      <w:r w:rsidR="00BC27B2" w:rsidRPr="00BC27B2">
        <w:rPr>
          <w:rFonts w:ascii="Garamond" w:hAnsi="Garamond"/>
          <w:sz w:val="22"/>
          <w:szCs w:val="22"/>
        </w:rPr>
        <w:t xml:space="preserve"> Lęborskiego z dnia 14 maja 2021</w:t>
      </w:r>
      <w:r w:rsidR="00134BE5" w:rsidRPr="00BC27B2">
        <w:rPr>
          <w:rFonts w:ascii="Garamond" w:hAnsi="Garamond"/>
          <w:sz w:val="22"/>
          <w:szCs w:val="22"/>
        </w:rPr>
        <w:t xml:space="preserve"> roku nr 203/2021, sygn. B.6740.642.2020.AB o zezwoleniu na realizację inwestycji drogowej pod nazwą „</w:t>
      </w:r>
      <w:r w:rsidR="00134BE5" w:rsidRPr="00BC27B2">
        <w:rPr>
          <w:rFonts w:ascii="Garamond" w:hAnsi="Garamond"/>
          <w:i/>
          <w:sz w:val="22"/>
          <w:szCs w:val="22"/>
        </w:rPr>
        <w:t>budowa ścieżki rowerowej wraz z przebudową układu komunikacyjnego na odcinku od ulicy Nadmorskiej do Al. Wolności w Lęborku</w:t>
      </w:r>
      <w:r w:rsidR="00134BE5" w:rsidRPr="00BC27B2">
        <w:rPr>
          <w:rFonts w:ascii="Garamond" w:hAnsi="Garamond"/>
          <w:sz w:val="22"/>
          <w:szCs w:val="22"/>
        </w:rPr>
        <w:t>”, a która z mocy prawa, z dniem ostateczności tej decyzji stała się własnością Gminy Miasto Lębork reprezentowanej przez Burmistrza Miasta Lęborka.</w:t>
      </w:r>
      <w:r w:rsidR="00BC27B2">
        <w:rPr>
          <w:rFonts w:ascii="Garamond" w:hAnsi="Garamond"/>
          <w:sz w:val="22"/>
          <w:szCs w:val="22"/>
        </w:rPr>
        <w:t xml:space="preserve"> </w:t>
      </w:r>
      <w:r w:rsidR="00BC27B2">
        <w:rPr>
          <w:rFonts w:ascii="Garamond" w:hAnsi="Garamond"/>
          <w:sz w:val="22"/>
          <w:szCs w:val="22"/>
        </w:rPr>
        <w:tab/>
      </w:r>
      <w:r w:rsidR="00BC27B2" w:rsidRPr="00BC27B2">
        <w:rPr>
          <w:rFonts w:ascii="Garamond" w:hAnsi="Garamond"/>
          <w:sz w:val="22"/>
          <w:szCs w:val="22"/>
        </w:rPr>
        <w:t>Współwłaścicielami przedmiotowej nieruchomości, wpisanymi w dziale II księgi wieczystej SL1L/00035968/0</w:t>
      </w:r>
      <w:r w:rsidR="00D11248" w:rsidRPr="00D11248">
        <w:rPr>
          <w:rFonts w:ascii="Garamond" w:hAnsi="Garamond"/>
          <w:sz w:val="22"/>
          <w:szCs w:val="22"/>
        </w:rPr>
        <w:t xml:space="preserve"> </w:t>
      </w:r>
      <w:r w:rsidR="00D11248">
        <w:rPr>
          <w:rFonts w:ascii="Garamond" w:hAnsi="Garamond"/>
          <w:sz w:val="22"/>
          <w:szCs w:val="22"/>
        </w:rPr>
        <w:t>prowadzonej dla działki 316/2 obr.3 Lębork</w:t>
      </w:r>
      <w:r w:rsidR="00BC27B2" w:rsidRPr="00BC27B2">
        <w:rPr>
          <w:rFonts w:ascii="Garamond" w:hAnsi="Garamond"/>
          <w:sz w:val="22"/>
          <w:szCs w:val="22"/>
        </w:rPr>
        <w:t xml:space="preserve"> były wyżej wymienione osoby zmarłe. Wobec powyższego w niniejszej sprawie, w zakresie ustalenia odszkodowania przysługującego za udział stanowiący własność zmarłych mają zastosowanie przepisy ustawy z dnia 21 sierpnia 1997 roku </w:t>
      </w:r>
      <w:r w:rsidR="00D11248">
        <w:rPr>
          <w:rFonts w:ascii="Garamond" w:hAnsi="Garamond"/>
          <w:sz w:val="22"/>
          <w:szCs w:val="22"/>
        </w:rPr>
        <w:br/>
      </w:r>
      <w:r w:rsidR="00BC27B2" w:rsidRPr="00BC27B2">
        <w:rPr>
          <w:rFonts w:ascii="Garamond" w:hAnsi="Garamond"/>
          <w:sz w:val="22"/>
          <w:szCs w:val="22"/>
        </w:rPr>
        <w:t xml:space="preserve">o gospodarce nieruchomościami, dotyczące nieruchomości o nieuregulowanym stanie prawnym. Zgodnie z treścią art. 12 ust. 5 ustawy z dnia z dnia 10 kwietnia 2003 roku o szczególnych zasadach przygotowania </w:t>
      </w:r>
      <w:r w:rsidR="00D11248">
        <w:rPr>
          <w:rFonts w:ascii="Garamond" w:hAnsi="Garamond"/>
          <w:sz w:val="22"/>
          <w:szCs w:val="22"/>
        </w:rPr>
        <w:br/>
      </w:r>
      <w:r w:rsidR="00BC27B2" w:rsidRPr="00BC27B2">
        <w:rPr>
          <w:rFonts w:ascii="Garamond" w:hAnsi="Garamond"/>
          <w:sz w:val="22"/>
          <w:szCs w:val="22"/>
        </w:rPr>
        <w:t xml:space="preserve">i realizacji inwestycji w zakresie dróg publicznych do ustalenia wysokości i wypłacenia odszkodowania </w:t>
      </w:r>
      <w:r w:rsidR="0011633D">
        <w:rPr>
          <w:rFonts w:ascii="Garamond" w:hAnsi="Garamond"/>
          <w:sz w:val="22"/>
          <w:szCs w:val="22"/>
        </w:rPr>
        <w:br/>
      </w:r>
      <w:r w:rsidR="00BC27B2" w:rsidRPr="00BC27B2">
        <w:rPr>
          <w:rFonts w:ascii="Garamond" w:hAnsi="Garamond"/>
          <w:sz w:val="22"/>
          <w:szCs w:val="22"/>
        </w:rPr>
        <w:lastRenderedPageBreak/>
        <w:t xml:space="preserve">za nieruchomości przejęte pod inwestycje drogowe stosuje się odpowiednio przepisy ustawy o gospodarce nieruchomościami, z zastrzeżeniem art. 118. W myśl art. 113 ust. 7 u.g.n. przez nieruchomość </w:t>
      </w:r>
      <w:r w:rsidR="00D11248">
        <w:rPr>
          <w:rFonts w:ascii="Garamond" w:hAnsi="Garamond"/>
          <w:sz w:val="22"/>
          <w:szCs w:val="22"/>
        </w:rPr>
        <w:br/>
      </w:r>
      <w:r w:rsidR="00BC27B2" w:rsidRPr="00BC27B2">
        <w:rPr>
          <w:rFonts w:ascii="Garamond" w:hAnsi="Garamond"/>
          <w:sz w:val="22"/>
          <w:szCs w:val="22"/>
        </w:rPr>
        <w:t xml:space="preserve">o nieuregulowanym stanie prawnym rozumie się nieruchomość, dla której ze względu na brak księgi wieczystej, zbioru dokumentów albo innych dokumentów nie można ustalić osób, którym przysługują do niej prawa rzeczowe jak również sytuację kiedy </w:t>
      </w:r>
      <w:r w:rsidR="00BC27B2" w:rsidRPr="00BC27B2">
        <w:rPr>
          <w:rFonts w:ascii="Garamond" w:hAnsi="Garamond"/>
          <w:sz w:val="22"/>
          <w:szCs w:val="22"/>
          <w:u w:val="single"/>
        </w:rPr>
        <w:t>właściciel nieruchomości nie żyje i nie przeprowadzono lub nie zostało zakończone postępowanie spadkowe.</w:t>
      </w:r>
    </w:p>
    <w:p w:rsidR="00B00574" w:rsidRPr="00BC27B2" w:rsidRDefault="00D11248" w:rsidP="00BC27B2">
      <w:pPr>
        <w:pStyle w:val="NormalnyWeb"/>
        <w:spacing w:after="0" w:afterAutospacing="0" w:line="360" w:lineRule="auto"/>
        <w:jc w:val="both"/>
        <w:rPr>
          <w:rFonts w:ascii="Garamond" w:hAnsi="Garamond"/>
          <w:sz w:val="22"/>
          <w:szCs w:val="22"/>
        </w:rPr>
      </w:pPr>
      <w:r>
        <w:rPr>
          <w:rFonts w:ascii="Garamond" w:hAnsi="Garamond"/>
          <w:sz w:val="22"/>
          <w:szCs w:val="22"/>
        </w:rPr>
        <w:tab/>
      </w:r>
      <w:r w:rsidR="00B00574" w:rsidRPr="00BC27B2">
        <w:rPr>
          <w:rFonts w:ascii="Garamond" w:hAnsi="Garamond"/>
          <w:sz w:val="22"/>
          <w:szCs w:val="22"/>
        </w:rPr>
        <w:t xml:space="preserve">Zgodnie z art. 10 § 1 Kodeksu postępowania administracyjnego informuję, że stronom postępowania przysługuje prawo czynnego udziału w postępowaniu, strony mogą wnosić wyjaśnienia </w:t>
      </w:r>
      <w:r w:rsidR="0011633D">
        <w:rPr>
          <w:rFonts w:ascii="Garamond" w:hAnsi="Garamond"/>
          <w:sz w:val="22"/>
          <w:szCs w:val="22"/>
        </w:rPr>
        <w:br/>
      </w:r>
      <w:r w:rsidR="00B00574" w:rsidRPr="00BC27B2">
        <w:rPr>
          <w:rFonts w:ascii="Garamond" w:hAnsi="Garamond"/>
          <w:sz w:val="22"/>
          <w:szCs w:val="22"/>
        </w:rPr>
        <w:t>i dowody w sprawie, uzupełniać zgromadzony materiał dowodowy, z którym na każdym etapie postępowania można zapoznać się w tut. urzędzie: Starostwo Powiatowe w Lęborku, ul. Czołgistów 5, Wydział Geodezji, Referat Ewidencji Gruntów i Budynków oraz Gospo</w:t>
      </w:r>
      <w:r w:rsidR="00BC27B2">
        <w:rPr>
          <w:rFonts w:ascii="Garamond" w:hAnsi="Garamond"/>
          <w:sz w:val="22"/>
          <w:szCs w:val="22"/>
        </w:rPr>
        <w:t>darki Nieruchomościami, pok. 117</w:t>
      </w:r>
      <w:r w:rsidR="00B00574" w:rsidRPr="00BC27B2">
        <w:rPr>
          <w:rFonts w:ascii="Garamond" w:hAnsi="Garamond"/>
          <w:sz w:val="22"/>
          <w:szCs w:val="22"/>
        </w:rPr>
        <w:t xml:space="preserve"> (I pięt</w:t>
      </w:r>
      <w:r w:rsidR="00BC27B2">
        <w:rPr>
          <w:rFonts w:ascii="Garamond" w:hAnsi="Garamond"/>
          <w:sz w:val="22"/>
          <w:szCs w:val="22"/>
        </w:rPr>
        <w:t>ro budynku) /nr tel. 59 8480879</w:t>
      </w:r>
      <w:r w:rsidR="00B00574" w:rsidRPr="00BC27B2">
        <w:rPr>
          <w:rFonts w:ascii="Garamond" w:hAnsi="Garamond"/>
          <w:sz w:val="22"/>
          <w:szCs w:val="22"/>
        </w:rPr>
        <w:t>/.</w:t>
      </w:r>
    </w:p>
    <w:p w:rsidR="00B00574" w:rsidRPr="00BC27B2" w:rsidRDefault="00D11248" w:rsidP="00BC27B2">
      <w:pPr>
        <w:pStyle w:val="Default"/>
        <w:spacing w:line="360" w:lineRule="auto"/>
        <w:jc w:val="both"/>
        <w:rPr>
          <w:i/>
          <w:sz w:val="22"/>
          <w:szCs w:val="22"/>
        </w:rPr>
      </w:pPr>
      <w:r>
        <w:rPr>
          <w:sz w:val="22"/>
          <w:szCs w:val="22"/>
        </w:rPr>
        <w:tab/>
      </w:r>
      <w:r w:rsidR="00B00574" w:rsidRPr="00BC27B2">
        <w:rPr>
          <w:sz w:val="22"/>
          <w:szCs w:val="22"/>
        </w:rPr>
        <w:t xml:space="preserve">Zgodnie z treścią art. 49 § 2 K.p.a. </w:t>
      </w:r>
      <w:r w:rsidR="00B00574" w:rsidRPr="00BC27B2">
        <w:rPr>
          <w:i/>
          <w:sz w:val="22"/>
          <w:szCs w:val="22"/>
        </w:rPr>
        <w:t>„Dzień,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B00574" w:rsidRPr="00BC27B2" w:rsidRDefault="00B00574" w:rsidP="00BC27B2">
      <w:pPr>
        <w:pStyle w:val="Default"/>
        <w:spacing w:line="360" w:lineRule="auto"/>
        <w:jc w:val="both"/>
        <w:rPr>
          <w:sz w:val="22"/>
          <w:szCs w:val="22"/>
          <w:u w:val="single"/>
        </w:rPr>
      </w:pPr>
      <w:r w:rsidRPr="00BC27B2">
        <w:rPr>
          <w:sz w:val="22"/>
          <w:szCs w:val="22"/>
        </w:rPr>
        <w:t xml:space="preserve">Jednocześnie działając na podstawie art. 36 ustawy z dnia 14 czerwca 1960 roku Kodeks postępowania administracyjnego, zawiadamiam, że przedmiotowe postępowanie administracyjne, nie może być załatwione w ustawowym terminie. Przedłużenie terminu załatwienia przedmiotowej sprawy spowodowane jest koniecznością zgromadzenia całości materiału dowodowego kluczowego do rozstrzygnięcia sprawy, w tym w szczególności powołania biegłego rzeczoznawcy majątkowego oraz sporządzenia operatu szacunkowego. W związku z powyższym, Starosta Lęborski wyznacza nowy termin załatwienia sprawy do </w:t>
      </w:r>
      <w:r w:rsidR="00BC27B2" w:rsidRPr="00BC27B2">
        <w:rPr>
          <w:sz w:val="22"/>
          <w:szCs w:val="22"/>
          <w:u w:val="single"/>
        </w:rPr>
        <w:t>15 grudnia 2023</w:t>
      </w:r>
      <w:r w:rsidRPr="00BC27B2">
        <w:rPr>
          <w:sz w:val="22"/>
          <w:szCs w:val="22"/>
          <w:u w:val="single"/>
        </w:rPr>
        <w:t xml:space="preserve"> roku</w:t>
      </w:r>
      <w:r w:rsidRPr="00BC27B2">
        <w:rPr>
          <w:sz w:val="22"/>
          <w:szCs w:val="22"/>
        </w:rPr>
        <w:t>.</w:t>
      </w:r>
    </w:p>
    <w:p w:rsidR="00B00574" w:rsidRPr="00BC27B2" w:rsidRDefault="00B00574" w:rsidP="00BC27B2">
      <w:pPr>
        <w:spacing w:line="360" w:lineRule="auto"/>
        <w:ind w:firstLine="708"/>
        <w:jc w:val="both"/>
        <w:rPr>
          <w:rFonts w:ascii="Garamond" w:hAnsi="Garamond"/>
          <w:b/>
          <w:i/>
          <w:sz w:val="22"/>
          <w:szCs w:val="22"/>
        </w:rPr>
      </w:pPr>
      <w:r w:rsidRPr="00BC27B2">
        <w:rPr>
          <w:rFonts w:ascii="Garamond" w:hAnsi="Garamond"/>
          <w:sz w:val="22"/>
          <w:szCs w:val="22"/>
        </w:rPr>
        <w:t xml:space="preserve">Starosta Lęborski zawiadamia jednocześnie, że na podstawie art. 49 § 1 Kodeksu postępowania administracyjnego, w związku z treścią art. 49a Kodeksu </w:t>
      </w:r>
      <w:r w:rsidR="00D11248">
        <w:rPr>
          <w:rFonts w:ascii="Garamond" w:hAnsi="Garamond"/>
          <w:sz w:val="22"/>
          <w:szCs w:val="22"/>
        </w:rPr>
        <w:t xml:space="preserve">postępowania administracyjnego, </w:t>
      </w:r>
      <w:r w:rsidRPr="00BC27B2">
        <w:rPr>
          <w:rFonts w:ascii="Garamond" w:hAnsi="Garamond"/>
          <w:b/>
          <w:sz w:val="22"/>
          <w:szCs w:val="22"/>
        </w:rPr>
        <w:t xml:space="preserve">zawiadomienie stron o decyzjach i innych czynnościach organu prowadzącego przedmiotowe postępowanie będzie następowało przez udostępnienie pisma w Biuletynie Informacji Publicznej Starosty Lęborskiego, na </w:t>
      </w:r>
      <w:r w:rsidR="00BC27B2">
        <w:rPr>
          <w:rFonts w:ascii="Garamond" w:hAnsi="Garamond"/>
          <w:b/>
          <w:sz w:val="22"/>
          <w:szCs w:val="22"/>
        </w:rPr>
        <w:t xml:space="preserve">stronie podmiotowej pod adresem </w:t>
      </w:r>
      <w:hyperlink r:id="rId6" w:history="1">
        <w:r w:rsidRPr="00BC27B2">
          <w:rPr>
            <w:rStyle w:val="Hipercze"/>
            <w:rFonts w:ascii="Garamond" w:hAnsi="Garamond"/>
            <w:b/>
            <w:sz w:val="22"/>
            <w:szCs w:val="22"/>
          </w:rPr>
          <w:t>https://powiatleborski.bip.gov.pl/geodezja/</w:t>
        </w:r>
      </w:hyperlink>
      <w:r w:rsidRPr="00BC27B2">
        <w:rPr>
          <w:rFonts w:ascii="Garamond" w:hAnsi="Garamond"/>
          <w:b/>
          <w:i/>
          <w:sz w:val="22"/>
          <w:szCs w:val="22"/>
        </w:rPr>
        <w:t xml:space="preserve"> </w:t>
      </w:r>
      <w:r w:rsidRPr="00BC27B2">
        <w:rPr>
          <w:rFonts w:ascii="Garamond" w:hAnsi="Garamond"/>
          <w:sz w:val="22"/>
          <w:szCs w:val="22"/>
        </w:rPr>
        <w:t>oraz na tablicy ogłoszeń na I piętrze w budynku Starostwa Powiatowego w Lęborku przy ul. Czołgistów 5.</w:t>
      </w:r>
    </w:p>
    <w:p w:rsidR="00B00574" w:rsidRPr="00BC27B2" w:rsidRDefault="00B00574" w:rsidP="00BC27B2">
      <w:pPr>
        <w:spacing w:line="360" w:lineRule="auto"/>
        <w:ind w:firstLine="708"/>
        <w:jc w:val="both"/>
        <w:rPr>
          <w:rFonts w:ascii="Garamond" w:hAnsi="Garamond"/>
          <w:i/>
          <w:sz w:val="22"/>
          <w:szCs w:val="22"/>
        </w:rPr>
      </w:pPr>
      <w:r w:rsidRPr="00BC27B2">
        <w:rPr>
          <w:rFonts w:ascii="Garamond" w:hAnsi="Garamond"/>
          <w:sz w:val="22"/>
          <w:szCs w:val="22"/>
        </w:rPr>
        <w:t xml:space="preserve">Zgodnie z treścią art. 49 § 2 K.p.a. </w:t>
      </w:r>
      <w:r w:rsidRPr="00BC27B2">
        <w:rPr>
          <w:rFonts w:ascii="Garamond" w:hAnsi="Garamond"/>
          <w:i/>
          <w:sz w:val="22"/>
          <w:szCs w:val="22"/>
        </w:rPr>
        <w:t xml:space="preserve">„Dzień, w którym nastąpiło publiczne obwieszczenie, inne publiczne ogłoszenie lub </w:t>
      </w:r>
      <w:r w:rsidRPr="00BC27B2">
        <w:rPr>
          <w:rFonts w:ascii="Garamond" w:hAnsi="Garamond"/>
          <w:i/>
          <w:sz w:val="22"/>
          <w:szCs w:val="22"/>
          <w:u w:val="single"/>
        </w:rPr>
        <w:t>udostępnienie pisma w Biuletynie Informacji Publicznej</w:t>
      </w:r>
      <w:r w:rsidRPr="00BC27B2">
        <w:rPr>
          <w:rFonts w:ascii="Garamond" w:hAnsi="Garamond"/>
          <w:i/>
          <w:sz w:val="22"/>
          <w:szCs w:val="22"/>
        </w:rPr>
        <w:t xml:space="preserve"> wskazuje się w treści tego obwieszczenia, ogłoszenia lub </w:t>
      </w:r>
      <w:r w:rsidRPr="00BC27B2">
        <w:rPr>
          <w:rFonts w:ascii="Garamond" w:hAnsi="Garamond"/>
          <w:i/>
          <w:sz w:val="22"/>
          <w:szCs w:val="22"/>
          <w:u w:val="single"/>
        </w:rPr>
        <w:t>w Biuletynie Informacji Publicznej</w:t>
      </w:r>
      <w:r w:rsidRPr="00BC27B2">
        <w:rPr>
          <w:rFonts w:ascii="Garamond" w:hAnsi="Garamond"/>
          <w:i/>
          <w:sz w:val="22"/>
          <w:szCs w:val="22"/>
        </w:rPr>
        <w:t xml:space="preserve">. </w:t>
      </w:r>
      <w:r w:rsidRPr="00BC27B2">
        <w:rPr>
          <w:rFonts w:ascii="Garamond" w:hAnsi="Garamond"/>
          <w:i/>
          <w:sz w:val="22"/>
          <w:szCs w:val="22"/>
          <w:u w:val="single"/>
        </w:rPr>
        <w:t xml:space="preserve">Zawiadomienie uważa się za dokonane po upływie czternastu dni od dnia, w którym nastąpiło publiczne </w:t>
      </w:r>
      <w:r w:rsidRPr="00BC27B2">
        <w:rPr>
          <w:rFonts w:ascii="Garamond" w:hAnsi="Garamond"/>
          <w:i/>
          <w:sz w:val="22"/>
          <w:szCs w:val="22"/>
        </w:rPr>
        <w:t xml:space="preserve">obwieszczenie, inne publiczne ogłoszenie lub </w:t>
      </w:r>
      <w:r w:rsidRPr="00BC27B2">
        <w:rPr>
          <w:rFonts w:ascii="Garamond" w:hAnsi="Garamond"/>
          <w:i/>
          <w:sz w:val="22"/>
          <w:szCs w:val="22"/>
          <w:u w:val="single"/>
        </w:rPr>
        <w:t>udostępnienie pisma w Biuletynie Informacji Publicznej”</w:t>
      </w:r>
      <w:r w:rsidRPr="00BC27B2">
        <w:rPr>
          <w:rFonts w:ascii="Garamond" w:hAnsi="Garamond"/>
          <w:i/>
          <w:sz w:val="22"/>
          <w:szCs w:val="22"/>
        </w:rPr>
        <w:t xml:space="preserve">. </w:t>
      </w:r>
      <w:r w:rsidRPr="00BC27B2">
        <w:rPr>
          <w:rFonts w:ascii="Garamond" w:hAnsi="Garamond"/>
          <w:sz w:val="22"/>
          <w:szCs w:val="22"/>
        </w:rPr>
        <w:t xml:space="preserve">Jednocześnie organ wskazuje, że na podstawie treści art. 49b K.p.a. </w:t>
      </w:r>
      <w:r w:rsidRPr="00BC27B2">
        <w:rPr>
          <w:rFonts w:ascii="Garamond" w:hAnsi="Garamond"/>
          <w:i/>
          <w:sz w:val="22"/>
          <w:szCs w:val="22"/>
        </w:rPr>
        <w:t xml:space="preserve">„W przypadku zawiadomienia strony zgodnie z art. 49 § 1 lub art. 49a o decyzji lub postanowieniu, które podlega zaskarżeniu, na wniosek strony, organ, który wydał decyzję lub postanowienie, niezwłocznie, nie później niż w terminie trzech dni od dnia otrzymania wniosku, </w:t>
      </w:r>
      <w:r w:rsidRPr="00BC27B2">
        <w:rPr>
          <w:rFonts w:ascii="Garamond" w:hAnsi="Garamond"/>
          <w:i/>
          <w:sz w:val="22"/>
          <w:szCs w:val="22"/>
        </w:rPr>
        <w:lastRenderedPageBreak/>
        <w:t xml:space="preserve">udostępnia stronie odpis decyzji lub postanowienia w sposób i formie określonych we wniosku, chyba że środki techniczne, którymi dysponuje organ, nie umożliwiają udostępnienia w taki sposób lub takiej formie.”, </w:t>
      </w:r>
      <w:r w:rsidRPr="00BC27B2">
        <w:rPr>
          <w:rFonts w:ascii="Garamond" w:hAnsi="Garamond"/>
          <w:sz w:val="22"/>
          <w:szCs w:val="22"/>
        </w:rPr>
        <w:t>natomiast § 2 tego artykułu wskazuje, że „</w:t>
      </w:r>
      <w:r w:rsidRPr="00BC27B2">
        <w:rPr>
          <w:rFonts w:ascii="Garamond" w:hAnsi="Garamond"/>
          <w:i/>
          <w:sz w:val="22"/>
          <w:szCs w:val="22"/>
        </w:rPr>
        <w:t xml:space="preserve">Jeżeli decyzja lub postanowienie, o których mowa w § 1, nie mogą być udostępnione stronie </w:t>
      </w:r>
      <w:r w:rsidRPr="00BC27B2">
        <w:rPr>
          <w:rFonts w:ascii="Garamond" w:hAnsi="Garamond"/>
          <w:i/>
          <w:sz w:val="22"/>
          <w:szCs w:val="22"/>
        </w:rPr>
        <w:br/>
        <w:t>w sposób lub formie określonych we wniosku, organ powiadamia o tym stronę i wskazuje, w jaki sposób lub jakiej formie odpis decyzji lub postanowienia może być niezwłocznie udostępniony.”</w:t>
      </w:r>
    </w:p>
    <w:p w:rsidR="00B00574" w:rsidRPr="00BC27B2" w:rsidRDefault="00B00574" w:rsidP="00BC27B2">
      <w:pPr>
        <w:spacing w:line="360" w:lineRule="auto"/>
        <w:ind w:firstLine="708"/>
        <w:jc w:val="both"/>
        <w:rPr>
          <w:rFonts w:ascii="Garamond" w:hAnsi="Garamond"/>
          <w:i/>
          <w:sz w:val="22"/>
          <w:szCs w:val="22"/>
        </w:rPr>
      </w:pPr>
    </w:p>
    <w:p w:rsidR="00B00574" w:rsidRPr="00BC27B2" w:rsidRDefault="00B00574" w:rsidP="00BC27B2">
      <w:pPr>
        <w:spacing w:line="360" w:lineRule="auto"/>
        <w:jc w:val="both"/>
        <w:rPr>
          <w:rFonts w:ascii="Garamond" w:hAnsi="Garamond"/>
          <w:sz w:val="22"/>
          <w:szCs w:val="22"/>
          <w:u w:val="single"/>
        </w:rPr>
      </w:pPr>
      <w:r w:rsidRPr="00BC27B2">
        <w:rPr>
          <w:rFonts w:ascii="Garamond" w:hAnsi="Garamond"/>
          <w:sz w:val="22"/>
          <w:szCs w:val="22"/>
          <w:u w:val="single"/>
        </w:rPr>
        <w:t>Pouczenie:</w:t>
      </w:r>
    </w:p>
    <w:p w:rsidR="00B00574" w:rsidRPr="00BC27B2" w:rsidRDefault="00B00574" w:rsidP="00BC27B2">
      <w:pPr>
        <w:spacing w:line="360" w:lineRule="auto"/>
        <w:jc w:val="both"/>
        <w:rPr>
          <w:rFonts w:ascii="Garamond" w:hAnsi="Garamond"/>
          <w:sz w:val="22"/>
          <w:szCs w:val="22"/>
        </w:rPr>
      </w:pPr>
      <w:r w:rsidRPr="00BC27B2">
        <w:rPr>
          <w:rFonts w:ascii="Garamond" w:hAnsi="Garamond"/>
          <w:sz w:val="22"/>
          <w:szCs w:val="22"/>
        </w:rPr>
        <w:t>Stronie służy prawo do wniesienia ponaglenia, jeżeli:</w:t>
      </w:r>
    </w:p>
    <w:p w:rsidR="00B00574" w:rsidRPr="00BC27B2" w:rsidRDefault="00B00574" w:rsidP="00BC27B2">
      <w:pPr>
        <w:pStyle w:val="Akapitzlist"/>
        <w:numPr>
          <w:ilvl w:val="0"/>
          <w:numId w:val="1"/>
        </w:numPr>
        <w:spacing w:line="360" w:lineRule="auto"/>
        <w:ind w:left="284" w:hanging="284"/>
        <w:jc w:val="both"/>
        <w:rPr>
          <w:rFonts w:ascii="Garamond" w:hAnsi="Garamond"/>
          <w:sz w:val="22"/>
          <w:szCs w:val="22"/>
        </w:rPr>
      </w:pPr>
      <w:r w:rsidRPr="00BC27B2">
        <w:rPr>
          <w:rFonts w:ascii="Garamond" w:hAnsi="Garamond"/>
          <w:sz w:val="22"/>
          <w:szCs w:val="22"/>
        </w:rPr>
        <w:t xml:space="preserve">Nie załatwiono sprawy w terminie określonym w art. 35 Kpa lub przepisach szczególnych </w:t>
      </w:r>
      <w:r w:rsidRPr="00BC27B2">
        <w:rPr>
          <w:rFonts w:ascii="Garamond" w:hAnsi="Garamond"/>
          <w:sz w:val="22"/>
          <w:szCs w:val="22"/>
        </w:rPr>
        <w:br/>
        <w:t>ani w terminie wskazanym zgodnie z art. 36 § 1 Kpa (bezczynność);</w:t>
      </w:r>
    </w:p>
    <w:p w:rsidR="00B00574" w:rsidRPr="00BC27B2" w:rsidRDefault="00B00574" w:rsidP="00BC27B2">
      <w:pPr>
        <w:pStyle w:val="Akapitzlist"/>
        <w:numPr>
          <w:ilvl w:val="0"/>
          <w:numId w:val="1"/>
        </w:numPr>
        <w:spacing w:line="360" w:lineRule="auto"/>
        <w:ind w:left="284" w:hanging="284"/>
        <w:jc w:val="both"/>
        <w:rPr>
          <w:rFonts w:ascii="Garamond" w:hAnsi="Garamond"/>
          <w:sz w:val="22"/>
          <w:szCs w:val="22"/>
        </w:rPr>
      </w:pPr>
      <w:r w:rsidRPr="00BC27B2">
        <w:rPr>
          <w:rFonts w:ascii="Garamond" w:hAnsi="Garamond"/>
          <w:sz w:val="22"/>
          <w:szCs w:val="22"/>
        </w:rPr>
        <w:t>Postepowanie jest prowadzone dłużej niż jest to niezbędne do załatwienia sprawy (przewlekłość).</w:t>
      </w:r>
    </w:p>
    <w:p w:rsidR="00B00574" w:rsidRPr="00BC27B2" w:rsidRDefault="00B00574" w:rsidP="00BC27B2">
      <w:pPr>
        <w:spacing w:line="360" w:lineRule="auto"/>
        <w:jc w:val="both"/>
        <w:rPr>
          <w:rFonts w:ascii="Garamond" w:hAnsi="Garamond"/>
          <w:sz w:val="22"/>
          <w:szCs w:val="22"/>
        </w:rPr>
      </w:pPr>
      <w:r w:rsidRPr="00BC27B2">
        <w:rPr>
          <w:rFonts w:ascii="Garamond" w:hAnsi="Garamond"/>
          <w:sz w:val="22"/>
          <w:szCs w:val="22"/>
        </w:rPr>
        <w:t>Ponaglenie winno zawierać uzasadnienie.</w:t>
      </w:r>
    </w:p>
    <w:p w:rsidR="00B00574" w:rsidRPr="00BC27B2" w:rsidRDefault="00B00574" w:rsidP="00BC27B2">
      <w:pPr>
        <w:spacing w:line="360" w:lineRule="auto"/>
        <w:jc w:val="both"/>
        <w:rPr>
          <w:rFonts w:ascii="Garamond" w:hAnsi="Garamond"/>
          <w:sz w:val="22"/>
          <w:szCs w:val="22"/>
        </w:rPr>
      </w:pPr>
      <w:r w:rsidRPr="00BC27B2">
        <w:rPr>
          <w:rFonts w:ascii="Garamond" w:hAnsi="Garamond"/>
          <w:sz w:val="22"/>
          <w:szCs w:val="22"/>
        </w:rPr>
        <w:t>Ponaglenie wnosi się do Wojewody Pomorskiego za pośrednictwem organu, który prowadzi postępowanie, tj. Starosty Lęborskiego.</w:t>
      </w:r>
    </w:p>
    <w:p w:rsidR="00B00574" w:rsidRPr="00BC27B2" w:rsidRDefault="00B00574" w:rsidP="00BC27B2">
      <w:pPr>
        <w:spacing w:line="360" w:lineRule="auto"/>
        <w:ind w:firstLine="708"/>
        <w:jc w:val="both"/>
        <w:rPr>
          <w:rFonts w:ascii="Garamond" w:hAnsi="Garamond"/>
          <w:i/>
          <w:sz w:val="22"/>
          <w:szCs w:val="22"/>
        </w:rPr>
      </w:pPr>
    </w:p>
    <w:p w:rsidR="00B00574" w:rsidRPr="00BC27B2" w:rsidRDefault="00B00574" w:rsidP="00BC27B2">
      <w:pPr>
        <w:spacing w:line="360" w:lineRule="auto"/>
        <w:jc w:val="both"/>
        <w:rPr>
          <w:rFonts w:ascii="Garamond" w:hAnsi="Garamond"/>
          <w:sz w:val="22"/>
          <w:szCs w:val="22"/>
          <w:u w:val="single"/>
        </w:rPr>
      </w:pPr>
    </w:p>
    <w:p w:rsidR="00B00574" w:rsidRPr="00BC27B2" w:rsidRDefault="00B00574" w:rsidP="00BC27B2">
      <w:pPr>
        <w:spacing w:line="360" w:lineRule="auto"/>
        <w:ind w:firstLine="708"/>
        <w:jc w:val="both"/>
        <w:rPr>
          <w:rFonts w:ascii="Garamond" w:hAnsi="Garamond"/>
          <w:sz w:val="22"/>
          <w:szCs w:val="22"/>
        </w:rPr>
      </w:pPr>
    </w:p>
    <w:p w:rsidR="00B00574" w:rsidRPr="00BC27B2" w:rsidRDefault="00B00574" w:rsidP="00BC27B2">
      <w:pPr>
        <w:spacing w:line="360" w:lineRule="auto"/>
        <w:jc w:val="both"/>
        <w:rPr>
          <w:rFonts w:ascii="Garamond" w:hAnsi="Garamond"/>
          <w:sz w:val="22"/>
          <w:szCs w:val="22"/>
        </w:rPr>
      </w:pPr>
    </w:p>
    <w:p w:rsidR="00B00574" w:rsidRPr="00BC27B2" w:rsidRDefault="00B00574" w:rsidP="00BC27B2">
      <w:pPr>
        <w:spacing w:line="360" w:lineRule="auto"/>
        <w:jc w:val="center"/>
        <w:rPr>
          <w:rFonts w:ascii="Garamond" w:hAnsi="Garamond"/>
          <w:b/>
          <w:spacing w:val="52"/>
          <w:sz w:val="22"/>
          <w:szCs w:val="22"/>
        </w:rPr>
      </w:pPr>
    </w:p>
    <w:p w:rsidR="00B00574" w:rsidRPr="00BC27B2" w:rsidRDefault="00B00574" w:rsidP="00BC27B2">
      <w:pPr>
        <w:spacing w:line="360" w:lineRule="auto"/>
        <w:ind w:left="4962"/>
        <w:jc w:val="center"/>
        <w:rPr>
          <w:rFonts w:ascii="Garamond" w:hAnsi="Garamond"/>
          <w:sz w:val="22"/>
          <w:szCs w:val="22"/>
        </w:rPr>
      </w:pPr>
    </w:p>
    <w:p w:rsidR="00B00574" w:rsidRPr="00BC27B2" w:rsidRDefault="00B00574" w:rsidP="00BC27B2">
      <w:pPr>
        <w:spacing w:line="360" w:lineRule="auto"/>
        <w:ind w:left="4962"/>
        <w:jc w:val="center"/>
        <w:rPr>
          <w:rFonts w:ascii="Garamond" w:hAnsi="Garamond"/>
          <w:sz w:val="22"/>
          <w:szCs w:val="22"/>
        </w:rPr>
      </w:pPr>
    </w:p>
    <w:sectPr w:rsidR="00B00574" w:rsidRPr="00BC2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6327D"/>
    <w:multiLevelType w:val="hybridMultilevel"/>
    <w:tmpl w:val="E00479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D7"/>
    <w:rsid w:val="0011633D"/>
    <w:rsid w:val="00134BE5"/>
    <w:rsid w:val="0043474C"/>
    <w:rsid w:val="005A6541"/>
    <w:rsid w:val="005B0FD4"/>
    <w:rsid w:val="005E6230"/>
    <w:rsid w:val="00803B46"/>
    <w:rsid w:val="008651F2"/>
    <w:rsid w:val="008A0F82"/>
    <w:rsid w:val="00A03937"/>
    <w:rsid w:val="00AF32DE"/>
    <w:rsid w:val="00B00574"/>
    <w:rsid w:val="00B853D7"/>
    <w:rsid w:val="00BC27B2"/>
    <w:rsid w:val="00D04FD5"/>
    <w:rsid w:val="00D11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5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0574"/>
    <w:rPr>
      <w:color w:val="0000FF"/>
      <w:u w:val="single"/>
    </w:rPr>
  </w:style>
  <w:style w:type="paragraph" w:styleId="NormalnyWeb">
    <w:name w:val="Normal (Web)"/>
    <w:basedOn w:val="Normalny"/>
    <w:uiPriority w:val="99"/>
    <w:unhideWhenUsed/>
    <w:rsid w:val="00B00574"/>
    <w:pPr>
      <w:spacing w:before="100" w:beforeAutospacing="1" w:after="100" w:afterAutospacing="1"/>
    </w:pPr>
  </w:style>
  <w:style w:type="character" w:styleId="Pogrubienie">
    <w:name w:val="Strong"/>
    <w:basedOn w:val="Domylnaczcionkaakapitu"/>
    <w:uiPriority w:val="22"/>
    <w:qFormat/>
    <w:rsid w:val="00B00574"/>
    <w:rPr>
      <w:b/>
      <w:bCs/>
    </w:rPr>
  </w:style>
  <w:style w:type="paragraph" w:customStyle="1" w:styleId="Default">
    <w:name w:val="Default"/>
    <w:rsid w:val="00B0057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Akapitzlist">
    <w:name w:val="List Paragraph"/>
    <w:basedOn w:val="Normalny"/>
    <w:uiPriority w:val="34"/>
    <w:qFormat/>
    <w:rsid w:val="00B00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5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0574"/>
    <w:rPr>
      <w:color w:val="0000FF"/>
      <w:u w:val="single"/>
    </w:rPr>
  </w:style>
  <w:style w:type="paragraph" w:styleId="NormalnyWeb">
    <w:name w:val="Normal (Web)"/>
    <w:basedOn w:val="Normalny"/>
    <w:uiPriority w:val="99"/>
    <w:unhideWhenUsed/>
    <w:rsid w:val="00B00574"/>
    <w:pPr>
      <w:spacing w:before="100" w:beforeAutospacing="1" w:after="100" w:afterAutospacing="1"/>
    </w:pPr>
  </w:style>
  <w:style w:type="character" w:styleId="Pogrubienie">
    <w:name w:val="Strong"/>
    <w:basedOn w:val="Domylnaczcionkaakapitu"/>
    <w:uiPriority w:val="22"/>
    <w:qFormat/>
    <w:rsid w:val="00B00574"/>
    <w:rPr>
      <w:b/>
      <w:bCs/>
    </w:rPr>
  </w:style>
  <w:style w:type="paragraph" w:customStyle="1" w:styleId="Default">
    <w:name w:val="Default"/>
    <w:rsid w:val="00B0057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Akapitzlist">
    <w:name w:val="List Paragraph"/>
    <w:basedOn w:val="Normalny"/>
    <w:uiPriority w:val="34"/>
    <w:qFormat/>
    <w:rsid w:val="00B00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wiatleborski.bip.gov.pl/geodez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1025</Words>
  <Characters>6152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Kardas</dc:creator>
  <cp:lastModifiedBy>Hanna Swierczynska</cp:lastModifiedBy>
  <cp:revision>7</cp:revision>
  <cp:lastPrinted>2023-08-28T05:41:00Z</cp:lastPrinted>
  <dcterms:created xsi:type="dcterms:W3CDTF">2023-08-23T12:04:00Z</dcterms:created>
  <dcterms:modified xsi:type="dcterms:W3CDTF">2023-08-28T05:41:00Z</dcterms:modified>
</cp:coreProperties>
</file>