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4A" w:rsidRDefault="00BD0FBF" w:rsidP="00BD0FBF">
      <w:pPr>
        <w:spacing w:after="0" w:line="240" w:lineRule="auto"/>
        <w:ind w:left="426" w:hanging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Lębork, dnia </w:t>
      </w:r>
      <w:r w:rsidR="00C532EA">
        <w:rPr>
          <w:rFonts w:ascii="Times New Roman" w:hAnsi="Times New Roman" w:cs="Times New Roman"/>
          <w:sz w:val="24"/>
          <w:szCs w:val="24"/>
        </w:rPr>
        <w:t xml:space="preserve">25.07.2016 </w:t>
      </w:r>
      <w:proofErr w:type="gramStart"/>
      <w:r w:rsidR="00C532EA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C532EA">
        <w:rPr>
          <w:rFonts w:ascii="Times New Roman" w:hAnsi="Times New Roman" w:cs="Times New Roman"/>
          <w:sz w:val="24"/>
          <w:szCs w:val="24"/>
        </w:rPr>
        <w:t>.</w:t>
      </w:r>
    </w:p>
    <w:p w:rsidR="00BD0FBF" w:rsidRDefault="00BD0FBF" w:rsidP="00DE7B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72D00" w:rsidRDefault="00072D00" w:rsidP="00BD0FBF">
      <w:pPr>
        <w:spacing w:after="0" w:line="240" w:lineRule="auto"/>
        <w:ind w:left="426" w:firstLine="4394"/>
        <w:jc w:val="both"/>
        <w:rPr>
          <w:rFonts w:ascii="Times New Roman" w:hAnsi="Times New Roman" w:cs="Times New Roman"/>
          <w:sz w:val="24"/>
          <w:szCs w:val="24"/>
        </w:rPr>
      </w:pPr>
    </w:p>
    <w:p w:rsidR="00BD0FBF" w:rsidRPr="00072D00" w:rsidRDefault="00BD0FBF" w:rsidP="00BD0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00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BD0FBF" w:rsidRPr="00AC64A6" w:rsidRDefault="00BD0FBF" w:rsidP="00BD0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4A6">
        <w:rPr>
          <w:rFonts w:ascii="Times New Roman" w:hAnsi="Times New Roman" w:cs="Times New Roman"/>
          <w:b/>
          <w:sz w:val="24"/>
          <w:szCs w:val="24"/>
        </w:rPr>
        <w:t>NR RP.272.2.</w:t>
      </w:r>
      <w:r w:rsidR="00421AF3" w:rsidRPr="00AC64A6">
        <w:rPr>
          <w:rFonts w:ascii="Times New Roman" w:hAnsi="Times New Roman" w:cs="Times New Roman"/>
          <w:b/>
          <w:sz w:val="24"/>
          <w:szCs w:val="24"/>
        </w:rPr>
        <w:t>1</w:t>
      </w:r>
      <w:r w:rsidRPr="00AC64A6">
        <w:rPr>
          <w:rFonts w:ascii="Times New Roman" w:hAnsi="Times New Roman" w:cs="Times New Roman"/>
          <w:b/>
          <w:sz w:val="24"/>
          <w:szCs w:val="24"/>
        </w:rPr>
        <w:t>.201</w:t>
      </w:r>
      <w:r w:rsidR="000C732F" w:rsidRPr="00AC64A6">
        <w:rPr>
          <w:rFonts w:ascii="Times New Roman" w:hAnsi="Times New Roman" w:cs="Times New Roman"/>
          <w:b/>
          <w:sz w:val="24"/>
          <w:szCs w:val="24"/>
        </w:rPr>
        <w:t>6</w:t>
      </w:r>
    </w:p>
    <w:p w:rsidR="00BD0FBF" w:rsidRDefault="00BD0FBF" w:rsidP="00BD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FBF" w:rsidRDefault="00BD0FBF" w:rsidP="00305D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1826">
        <w:rPr>
          <w:rFonts w:ascii="Times New Roman" w:hAnsi="Times New Roman" w:cs="Times New Roman"/>
          <w:b/>
          <w:i/>
          <w:sz w:val="24"/>
          <w:szCs w:val="24"/>
        </w:rPr>
        <w:t>W trybie art. 4 ust. 8 ustawy z dnia 29 stycznia 2004 roku Prawo zamówień pu</w:t>
      </w:r>
      <w:r w:rsidR="00941826" w:rsidRPr="00941826">
        <w:rPr>
          <w:rFonts w:ascii="Times New Roman" w:hAnsi="Times New Roman" w:cs="Times New Roman"/>
          <w:b/>
          <w:i/>
          <w:sz w:val="24"/>
          <w:szCs w:val="24"/>
        </w:rPr>
        <w:t>blicznych (t.</w:t>
      </w:r>
      <w:r w:rsidR="00C205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1826" w:rsidRPr="00941826">
        <w:rPr>
          <w:rFonts w:ascii="Times New Roman" w:hAnsi="Times New Roman" w:cs="Times New Roman"/>
          <w:b/>
          <w:i/>
          <w:sz w:val="24"/>
          <w:szCs w:val="24"/>
        </w:rPr>
        <w:t xml:space="preserve">j. </w:t>
      </w:r>
      <w:r w:rsidR="00941826" w:rsidRPr="00C20567">
        <w:rPr>
          <w:rFonts w:ascii="Times New Roman" w:hAnsi="Times New Roman" w:cs="Times New Roman"/>
          <w:b/>
          <w:i/>
          <w:sz w:val="24"/>
          <w:szCs w:val="24"/>
        </w:rPr>
        <w:t>Dz.</w:t>
      </w:r>
      <w:r w:rsidR="00C205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1826" w:rsidRPr="00C20567">
        <w:rPr>
          <w:rFonts w:ascii="Times New Roman" w:hAnsi="Times New Roman" w:cs="Times New Roman"/>
          <w:b/>
          <w:i/>
          <w:sz w:val="24"/>
          <w:szCs w:val="24"/>
        </w:rPr>
        <w:t xml:space="preserve">U. </w:t>
      </w:r>
      <w:proofErr w:type="gramStart"/>
      <w:r w:rsidR="00941826" w:rsidRPr="00C20567">
        <w:rPr>
          <w:rFonts w:ascii="Times New Roman" w:hAnsi="Times New Roman" w:cs="Times New Roman"/>
          <w:b/>
          <w:i/>
          <w:sz w:val="24"/>
          <w:szCs w:val="24"/>
        </w:rPr>
        <w:t>z</w:t>
      </w:r>
      <w:proofErr w:type="gramEnd"/>
      <w:r w:rsidR="00941826" w:rsidRPr="00C20567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421AF3" w:rsidRPr="00C2056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41826" w:rsidRPr="00C20567">
        <w:rPr>
          <w:rFonts w:ascii="Times New Roman" w:hAnsi="Times New Roman" w:cs="Times New Roman"/>
          <w:b/>
          <w:i/>
          <w:sz w:val="24"/>
          <w:szCs w:val="24"/>
        </w:rPr>
        <w:t xml:space="preserve"> r., poz. </w:t>
      </w:r>
      <w:r w:rsidR="00C20567" w:rsidRPr="00C20567">
        <w:rPr>
          <w:rFonts w:ascii="Times New Roman" w:hAnsi="Times New Roman" w:cs="Times New Roman"/>
          <w:b/>
          <w:i/>
          <w:sz w:val="24"/>
          <w:szCs w:val="24"/>
        </w:rPr>
        <w:t xml:space="preserve">2164 z </w:t>
      </w:r>
      <w:proofErr w:type="spellStart"/>
      <w:r w:rsidR="00C20567" w:rsidRPr="00C20567">
        <w:rPr>
          <w:rFonts w:ascii="Times New Roman" w:hAnsi="Times New Roman" w:cs="Times New Roman"/>
          <w:b/>
          <w:i/>
          <w:sz w:val="24"/>
          <w:szCs w:val="24"/>
        </w:rPr>
        <w:t>późn</w:t>
      </w:r>
      <w:proofErr w:type="spellEnd"/>
      <w:r w:rsidR="00C20567" w:rsidRPr="00C2056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D53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C20567" w:rsidRPr="00C20567">
        <w:rPr>
          <w:rFonts w:ascii="Times New Roman" w:hAnsi="Times New Roman" w:cs="Times New Roman"/>
          <w:b/>
          <w:i/>
          <w:sz w:val="24"/>
          <w:szCs w:val="24"/>
        </w:rPr>
        <w:t>zm</w:t>
      </w:r>
      <w:proofErr w:type="gramEnd"/>
      <w:r w:rsidR="00C20567" w:rsidRPr="00C2056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41826" w:rsidRPr="00C20567">
        <w:rPr>
          <w:rFonts w:ascii="Times New Roman" w:hAnsi="Times New Roman" w:cs="Times New Roman"/>
          <w:b/>
          <w:i/>
          <w:sz w:val="24"/>
          <w:szCs w:val="24"/>
        </w:rPr>
        <w:t xml:space="preserve">) zwracamy się z prośbą o przedstawienie </w:t>
      </w:r>
      <w:r w:rsidR="00072D00" w:rsidRPr="00C20567">
        <w:rPr>
          <w:rFonts w:ascii="Times New Roman" w:hAnsi="Times New Roman" w:cs="Times New Roman"/>
          <w:b/>
          <w:i/>
          <w:sz w:val="24"/>
          <w:szCs w:val="24"/>
        </w:rPr>
        <w:t>swojej oferty</w:t>
      </w:r>
      <w:r w:rsidR="00072D00">
        <w:rPr>
          <w:rFonts w:ascii="Times New Roman" w:hAnsi="Times New Roman" w:cs="Times New Roman"/>
          <w:b/>
          <w:i/>
          <w:sz w:val="24"/>
          <w:szCs w:val="24"/>
        </w:rPr>
        <w:t xml:space="preserve"> na poniżej opisany przedmiot zamówienia</w:t>
      </w:r>
    </w:p>
    <w:p w:rsidR="00072D00" w:rsidRDefault="00072D00" w:rsidP="00BD0FB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72D00" w:rsidRDefault="00072D00" w:rsidP="00BD0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2D00">
        <w:rPr>
          <w:rFonts w:ascii="Times New Roman" w:hAnsi="Times New Roman" w:cs="Times New Roman"/>
          <w:b/>
          <w:sz w:val="24"/>
          <w:szCs w:val="24"/>
        </w:rPr>
        <w:t>NAZWA</w:t>
      </w:r>
      <w:r w:rsidR="00305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D00">
        <w:rPr>
          <w:rFonts w:ascii="Times New Roman" w:hAnsi="Times New Roman" w:cs="Times New Roman"/>
          <w:b/>
          <w:sz w:val="24"/>
          <w:szCs w:val="24"/>
        </w:rPr>
        <w:t>ORAZ ADRES ZAMAWIAJĄCEGO</w:t>
      </w:r>
    </w:p>
    <w:p w:rsidR="00305DA9" w:rsidRDefault="00C07B88" w:rsidP="00305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Lęborski, </w:t>
      </w:r>
      <w:r w:rsidR="00072D00">
        <w:rPr>
          <w:rFonts w:ascii="Times New Roman" w:hAnsi="Times New Roman" w:cs="Times New Roman"/>
          <w:sz w:val="24"/>
          <w:szCs w:val="24"/>
        </w:rPr>
        <w:t xml:space="preserve">Starostwo Powiatowe w Lęborku, ul. Czołgistów 5, 84-300 Lębork, </w:t>
      </w:r>
    </w:p>
    <w:p w:rsidR="00305DA9" w:rsidRDefault="00072D00" w:rsidP="00305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59 86 32 825, </w:t>
      </w:r>
      <w:proofErr w:type="spellStart"/>
      <w:r>
        <w:rPr>
          <w:rFonts w:ascii="Times New Roman" w:hAnsi="Times New Roman" w:cs="Times New Roman"/>
          <w:sz w:val="24"/>
          <w:szCs w:val="24"/>
        </w:rPr>
        <w:t>fax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59 86 21 406 </w:t>
      </w:r>
    </w:p>
    <w:p w:rsidR="00072D00" w:rsidRDefault="00072D00" w:rsidP="00305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starostwo_lebork@poczta.</w:t>
      </w:r>
      <w:proofErr w:type="gramStart"/>
      <w:r>
        <w:rPr>
          <w:rFonts w:ascii="Times New Roman" w:hAnsi="Times New Roman" w:cs="Times New Roman"/>
          <w:sz w:val="24"/>
          <w:szCs w:val="24"/>
        </w:rPr>
        <w:t>onet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pl</w:t>
      </w:r>
      <w:proofErr w:type="gramEnd"/>
      <w:r>
        <w:rPr>
          <w:rFonts w:ascii="Times New Roman" w:hAnsi="Times New Roman" w:cs="Times New Roman"/>
          <w:sz w:val="24"/>
          <w:szCs w:val="24"/>
        </w:rPr>
        <w:t>, adres strony internetowej www.</w:t>
      </w:r>
      <w:proofErr w:type="gramStart"/>
      <w:r>
        <w:rPr>
          <w:rFonts w:ascii="Times New Roman" w:hAnsi="Times New Roman" w:cs="Times New Roman"/>
          <w:sz w:val="24"/>
          <w:szCs w:val="24"/>
        </w:rPr>
        <w:t>powiat-lebork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com</w:t>
      </w:r>
      <w:proofErr w:type="gramEnd"/>
    </w:p>
    <w:p w:rsidR="00072D00" w:rsidRDefault="00072D00" w:rsidP="00BD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D00" w:rsidRPr="00162C38" w:rsidRDefault="00072D00" w:rsidP="00162C3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C38">
        <w:rPr>
          <w:rFonts w:ascii="Times New Roman" w:hAnsi="Times New Roman" w:cs="Times New Roman"/>
          <w:b/>
          <w:sz w:val="24"/>
          <w:szCs w:val="24"/>
          <w:u w:val="single"/>
        </w:rPr>
        <w:t>1. OPIS PRZEDMIOTU ZAMÓWIENIA</w:t>
      </w:r>
    </w:p>
    <w:p w:rsidR="00441DDF" w:rsidRPr="00C16E55" w:rsidRDefault="00441DDF" w:rsidP="00441DD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E55">
        <w:rPr>
          <w:rFonts w:ascii="Times New Roman" w:hAnsi="Times New Roman" w:cs="Times New Roman"/>
          <w:sz w:val="24"/>
          <w:szCs w:val="24"/>
        </w:rPr>
        <w:t>1.</w:t>
      </w:r>
      <w:r w:rsidRPr="00A027B1">
        <w:rPr>
          <w:rFonts w:ascii="Times New Roman" w:hAnsi="Times New Roman" w:cs="Times New Roman"/>
          <w:b/>
          <w:sz w:val="24"/>
          <w:szCs w:val="24"/>
        </w:rPr>
        <w:tab/>
      </w:r>
      <w:r w:rsidRPr="00162D30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>
        <w:rPr>
          <w:rFonts w:ascii="Times New Roman" w:hAnsi="Times New Roman" w:cs="Times New Roman"/>
          <w:sz w:val="24"/>
          <w:szCs w:val="24"/>
        </w:rPr>
        <w:t>są roboty budowlane polegające na przebudowie schodów zewnętrznych - głównych wejściowych oraz schodów do sali nr 13 z tyłu budynku Starostwa Powiatowego w Lęborku.</w:t>
      </w:r>
      <w:r w:rsidRPr="00162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DF" w:rsidRPr="00441DDF" w:rsidRDefault="00441DDF" w:rsidP="00441DDF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41DDF">
        <w:rPr>
          <w:rFonts w:ascii="Times New Roman" w:hAnsi="Times New Roman"/>
          <w:sz w:val="24"/>
          <w:szCs w:val="24"/>
        </w:rPr>
        <w:t>2.</w:t>
      </w:r>
      <w:r w:rsidRPr="00441DDF">
        <w:rPr>
          <w:rFonts w:ascii="Times New Roman" w:hAnsi="Times New Roman"/>
          <w:sz w:val="24"/>
          <w:szCs w:val="24"/>
        </w:rPr>
        <w:tab/>
        <w:t xml:space="preserve">Zakres zamówienia obejmuje: </w:t>
      </w:r>
    </w:p>
    <w:p w:rsidR="00441DDF" w:rsidRPr="002C4813" w:rsidRDefault="00441DDF" w:rsidP="002C4813">
      <w:pPr>
        <w:pStyle w:val="Akapitzlist"/>
        <w:numPr>
          <w:ilvl w:val="0"/>
          <w:numId w:val="23"/>
        </w:numPr>
        <w:ind w:hanging="436"/>
        <w:jc w:val="both"/>
        <w:rPr>
          <w:szCs w:val="24"/>
        </w:rPr>
      </w:pPr>
      <w:r w:rsidRPr="002C4813">
        <w:rPr>
          <w:szCs w:val="24"/>
        </w:rPr>
        <w:t>Przebudowę istniejących schodów głównych wejściowych o powierzchni</w:t>
      </w:r>
      <w:proofErr w:type="gramStart"/>
      <w:r w:rsidRPr="002C4813">
        <w:rPr>
          <w:szCs w:val="24"/>
        </w:rPr>
        <w:t xml:space="preserve"> 27,56 m</w:t>
      </w:r>
      <w:proofErr w:type="gramEnd"/>
      <w:r w:rsidRPr="002C4813">
        <w:rPr>
          <w:szCs w:val="24"/>
          <w:vertAlign w:val="superscript"/>
        </w:rPr>
        <w:t>2</w:t>
      </w:r>
      <w:r w:rsidRPr="002C4813">
        <w:rPr>
          <w:szCs w:val="24"/>
        </w:rPr>
        <w:t>, bez zmiany wymiarów zewnętrznych. Istniejące schody 7x</w:t>
      </w:r>
      <w:proofErr w:type="gramStart"/>
      <w:r w:rsidRPr="002C4813">
        <w:rPr>
          <w:szCs w:val="24"/>
        </w:rPr>
        <w:t>17,5/35, wykonano</w:t>
      </w:r>
      <w:proofErr w:type="gramEnd"/>
      <w:r w:rsidRPr="002C4813">
        <w:rPr>
          <w:szCs w:val="24"/>
        </w:rPr>
        <w:t xml:space="preserve"> z płytek ceramicznych antypoślizgowych, w kolorze łososiowym. Należy skuć istniejące płytki wraz z częścią podkładu betonowego w celu dopasowania geometrii schodów do wykończenia płytami granitowymi. Schody wykonać z </w:t>
      </w:r>
      <w:proofErr w:type="spellStart"/>
      <w:r w:rsidRPr="002C4813">
        <w:rPr>
          <w:szCs w:val="24"/>
        </w:rPr>
        <w:t>płomieniowanych</w:t>
      </w:r>
      <w:proofErr w:type="spellEnd"/>
      <w:r w:rsidRPr="002C4813">
        <w:rPr>
          <w:szCs w:val="24"/>
        </w:rPr>
        <w:t xml:space="preserve"> płyt gr. 3 cm na stopnice i spocznik (zgodnie z normą PN-EN</w:t>
      </w:r>
      <w:proofErr w:type="gramStart"/>
      <w:r w:rsidRPr="002C4813">
        <w:rPr>
          <w:szCs w:val="24"/>
        </w:rPr>
        <w:t xml:space="preserve"> 14123:2004 odporność</w:t>
      </w:r>
      <w:proofErr w:type="gramEnd"/>
      <w:r w:rsidRPr="002C4813">
        <w:rPr>
          <w:szCs w:val="24"/>
        </w:rPr>
        <w:t xml:space="preserve"> na poślizg SRV, będzie ≥ 36) oraz polerowanych płyt gr. 2 cm na podstopnie, z granitu w kolorze "BOHUS". Dodatkowo wykonać z polerowanego granitu cokoliki gr. 2 cm na styku schodów ze ścianą budynku, oraz zamontować trzy poręcze z rur Ø 50 mm ze stali nierdzewnej. </w:t>
      </w:r>
    </w:p>
    <w:p w:rsidR="00441DDF" w:rsidRPr="002C4813" w:rsidRDefault="00441DDF" w:rsidP="002C4813">
      <w:pPr>
        <w:pStyle w:val="Akapitzlist"/>
        <w:numPr>
          <w:ilvl w:val="0"/>
          <w:numId w:val="23"/>
        </w:numPr>
        <w:ind w:hanging="436"/>
        <w:jc w:val="both"/>
      </w:pPr>
      <w:r w:rsidRPr="002C4813">
        <w:rPr>
          <w:szCs w:val="24"/>
        </w:rPr>
        <w:t xml:space="preserve">Przebudowę istniejących schodów do sali nr 13 </w:t>
      </w:r>
      <w:r w:rsidR="008B31E0">
        <w:rPr>
          <w:szCs w:val="24"/>
        </w:rPr>
        <w:t xml:space="preserve">o powierzchni 18, 55 </w:t>
      </w:r>
      <w:r w:rsidR="008B31E0" w:rsidRPr="002C4813">
        <w:rPr>
          <w:szCs w:val="24"/>
        </w:rPr>
        <w:t>m</w:t>
      </w:r>
      <w:r w:rsidR="008B31E0" w:rsidRPr="002C4813">
        <w:rPr>
          <w:szCs w:val="24"/>
          <w:vertAlign w:val="superscript"/>
        </w:rPr>
        <w:t>2</w:t>
      </w:r>
      <w:r w:rsidR="008B31E0" w:rsidRPr="002C4813">
        <w:rPr>
          <w:szCs w:val="24"/>
        </w:rPr>
        <w:t>,</w:t>
      </w:r>
      <w:r w:rsidR="008B31E0">
        <w:rPr>
          <w:szCs w:val="24"/>
        </w:rPr>
        <w:t xml:space="preserve"> </w:t>
      </w:r>
      <w:r w:rsidRPr="002C4813">
        <w:rPr>
          <w:szCs w:val="24"/>
        </w:rPr>
        <w:t xml:space="preserve">z tyłu budynku służących do pokonania różnicy terenu między częścią parkową a podestem przed wejściem do sali. Istniejące schody wykonano z bloków betonowych gr. 15÷18 cm, ułożonych na gruncie. </w:t>
      </w:r>
      <w:r w:rsidRPr="002C4813">
        <w:t>Po bokach ograniczone są murkami policzkowymi gr. 56cm. Szerokość schodów wynosi 386cm a różnica poziomów</w:t>
      </w:r>
      <w:proofErr w:type="gramStart"/>
      <w:r w:rsidRPr="002C4813">
        <w:t xml:space="preserve"> 1,16 m</w:t>
      </w:r>
      <w:proofErr w:type="gramEnd"/>
      <w:r w:rsidRPr="002C4813">
        <w:t xml:space="preserve">. Należy wykonać renowację istniejących schodów (6 stopni) z pozostawieniem bocznych murków oraz wymianę dojścia od schodów do budynku na dwa podesty z płyt granitowych na płytach żelbetowych. Podesty na płycie żelbetowej wykończyć nawierzchnią z płyt granitowych, układanych na zaprawie mrozoodpornej z </w:t>
      </w:r>
      <w:proofErr w:type="spellStart"/>
      <w:r w:rsidRPr="002C4813">
        <w:t>płomienowanych</w:t>
      </w:r>
      <w:proofErr w:type="spellEnd"/>
      <w:r w:rsidRPr="002C4813">
        <w:t xml:space="preserve"> płyt gr.3 cm na spoczniki </w:t>
      </w:r>
      <w:r w:rsidRPr="002C4813">
        <w:rPr>
          <w:szCs w:val="24"/>
        </w:rPr>
        <w:t>(zgodnie z normą PN-EN</w:t>
      </w:r>
      <w:proofErr w:type="gramStart"/>
      <w:r w:rsidRPr="002C4813">
        <w:rPr>
          <w:szCs w:val="24"/>
        </w:rPr>
        <w:t xml:space="preserve"> 14123:2004 odporność</w:t>
      </w:r>
      <w:proofErr w:type="gramEnd"/>
      <w:r w:rsidRPr="002C4813">
        <w:rPr>
          <w:szCs w:val="24"/>
        </w:rPr>
        <w:t xml:space="preserve"> na poślizg SRV, będzie ≥ 36) </w:t>
      </w:r>
      <w:r w:rsidRPr="002C4813">
        <w:t xml:space="preserve">oraz polerowanych płyt gr.2 cm na boki, z granitu w kolorze „BOHUS”. Płytę żelbetową należy </w:t>
      </w:r>
      <w:proofErr w:type="spellStart"/>
      <w:r w:rsidRPr="002C4813">
        <w:t>oddylatować</w:t>
      </w:r>
      <w:proofErr w:type="spellEnd"/>
      <w:r w:rsidRPr="002C4813">
        <w:t xml:space="preserve"> od budynku. Przed montażem okładzin kamiennych, płytę żelbetową należy zagruntować i zaizolować </w:t>
      </w:r>
      <w:proofErr w:type="spellStart"/>
      <w:r w:rsidRPr="002C4813">
        <w:t>przeciwilgociowo</w:t>
      </w:r>
      <w:proofErr w:type="spellEnd"/>
      <w:r w:rsidRPr="002C4813">
        <w:t xml:space="preserve">. Płyty spocznikowe gr. 29cm i 12 cm żelbetowe wylewane z betonu B20, zbrojone krzyżowo stalą A-III (34GS) – pręty Ø10 mm, co 20 </w:t>
      </w:r>
      <w:proofErr w:type="spellStart"/>
      <w:r w:rsidRPr="002C4813">
        <w:t>cm</w:t>
      </w:r>
      <w:proofErr w:type="spellEnd"/>
      <w:r w:rsidRPr="002C4813">
        <w:t xml:space="preserve">. Ostroga fundamentowa z betonu B20. </w:t>
      </w:r>
    </w:p>
    <w:p w:rsidR="00441DDF" w:rsidRDefault="00441DDF" w:rsidP="002C4813">
      <w:pPr>
        <w:pStyle w:val="Default"/>
        <w:ind w:left="720"/>
        <w:jc w:val="both"/>
        <w:rPr>
          <w:color w:val="auto"/>
        </w:rPr>
      </w:pPr>
      <w:r w:rsidRPr="005D002A">
        <w:rPr>
          <w:color w:val="auto"/>
        </w:rPr>
        <w:t xml:space="preserve">Wierzch murków bocznych wykończyć płytami granitowymi polerowanymi gr.2 cm, układanymi na zaprawie mrozoodpornej. Boki i fronty murków </w:t>
      </w:r>
      <w:r>
        <w:rPr>
          <w:color w:val="auto"/>
        </w:rPr>
        <w:t xml:space="preserve">należy </w:t>
      </w:r>
      <w:r w:rsidRPr="005D002A">
        <w:rPr>
          <w:color w:val="auto"/>
        </w:rPr>
        <w:t>wykończyć tynkiem mozaikowym TM 148 o uziarnieniu</w:t>
      </w:r>
      <w:proofErr w:type="gramStart"/>
      <w:r w:rsidRPr="005D002A">
        <w:rPr>
          <w:color w:val="auto"/>
        </w:rPr>
        <w:t xml:space="preserve"> 1,8 </w:t>
      </w:r>
      <w:proofErr w:type="spellStart"/>
      <w:r w:rsidRPr="005D002A">
        <w:rPr>
          <w:color w:val="auto"/>
        </w:rPr>
        <w:t>mm</w:t>
      </w:r>
      <w:proofErr w:type="spellEnd"/>
      <w:proofErr w:type="gramEnd"/>
      <w:r w:rsidRPr="005D002A">
        <w:rPr>
          <w:color w:val="auto"/>
        </w:rPr>
        <w:t xml:space="preserve">. Po montażu okładzin kamiennych należy je zakonserwować odpowiednim impregnatem. </w:t>
      </w:r>
    </w:p>
    <w:p w:rsidR="00441DDF" w:rsidRPr="007C7EB0" w:rsidRDefault="00441DDF" w:rsidP="002C4813">
      <w:pPr>
        <w:pStyle w:val="Default"/>
        <w:numPr>
          <w:ilvl w:val="0"/>
          <w:numId w:val="23"/>
        </w:numPr>
        <w:ind w:hanging="436"/>
        <w:jc w:val="both"/>
        <w:rPr>
          <w:color w:val="auto"/>
        </w:rPr>
      </w:pPr>
      <w:r w:rsidRPr="00092011">
        <w:lastRenderedPageBreak/>
        <w:t xml:space="preserve">Wykonawca zobowiązuje się do realizacji przedmiotu </w:t>
      </w:r>
      <w:r>
        <w:t>zamówienia</w:t>
      </w:r>
      <w:r w:rsidRPr="00092011">
        <w:t xml:space="preserve"> z należytą starannością, zgodnie z zaleceniami nadzoru inwestorskiego, obowiązującymi warunkami technicznymi, normami, przepisami dozoru technicznego, Prawa Budowlanego i sztuką budowlaną. </w:t>
      </w:r>
    </w:p>
    <w:p w:rsidR="00441DDF" w:rsidRPr="007E5BEE" w:rsidRDefault="00441DDF" w:rsidP="002C4813">
      <w:pPr>
        <w:pStyle w:val="Default"/>
        <w:numPr>
          <w:ilvl w:val="0"/>
          <w:numId w:val="23"/>
        </w:numPr>
        <w:ind w:hanging="436"/>
        <w:jc w:val="both"/>
      </w:pPr>
      <w:r w:rsidRPr="00092011">
        <w:rPr>
          <w:bCs/>
        </w:rPr>
        <w:t>Wszystkie materiały, urządzenia, maszyny i osprzęt niezbędny do wykonania zamówienia zabezpiecza Wykonawca.</w:t>
      </w:r>
    </w:p>
    <w:p w:rsidR="00441DDF" w:rsidRPr="007E5BEE" w:rsidRDefault="00441DDF" w:rsidP="002C4813">
      <w:pPr>
        <w:pStyle w:val="Default"/>
        <w:numPr>
          <w:ilvl w:val="0"/>
          <w:numId w:val="23"/>
        </w:numPr>
        <w:ind w:hanging="436"/>
        <w:jc w:val="both"/>
        <w:rPr>
          <w:color w:val="auto"/>
        </w:rPr>
      </w:pPr>
      <w:r w:rsidRPr="007E5BEE">
        <w:rPr>
          <w:color w:val="auto"/>
        </w:rPr>
        <w:t xml:space="preserve">Wszystkie stosowane materiały budowlane muszą posiadać atest dopuszczający je do stosowania w budownictwie oraz inne świadectwa i certyfikaty wymagane prawem budowlanym. </w:t>
      </w:r>
    </w:p>
    <w:p w:rsidR="00441DDF" w:rsidRPr="007E5BEE" w:rsidRDefault="00441DDF" w:rsidP="002C4813">
      <w:pPr>
        <w:pStyle w:val="Default"/>
        <w:numPr>
          <w:ilvl w:val="0"/>
          <w:numId w:val="23"/>
        </w:numPr>
        <w:ind w:hanging="436"/>
        <w:jc w:val="both"/>
      </w:pPr>
      <w:r w:rsidRPr="007E5BEE">
        <w:rPr>
          <w:color w:val="auto"/>
        </w:rPr>
        <w:t>Tam gdzie na rysunkach,</w:t>
      </w:r>
      <w:r w:rsidRPr="007E5BEE">
        <w:t xml:space="preserve"> w Specyfikacji Technicznej Wykonania i Odbioru Robót, przedmiarach robót, dokumentacji projektowej lub opisie przedmiotu zamówienia zostało wskazane pochodzenie (marka, znak towarowy, producent, dostawca) materiałów lub normy, o których mowa w art. 30 ust. 1-3 ustawy </w:t>
      </w:r>
      <w:proofErr w:type="spellStart"/>
      <w:r w:rsidRPr="007E5BEE">
        <w:t>Pzp</w:t>
      </w:r>
      <w:proofErr w:type="spellEnd"/>
      <w:r w:rsidRPr="007E5BEE">
        <w:t>, Zamawiający dopuszcza oferowanie materiałów lub rozwiązań równoważnych.</w:t>
      </w:r>
    </w:p>
    <w:p w:rsidR="00441DDF" w:rsidRPr="007E5BEE" w:rsidRDefault="00441DDF" w:rsidP="002C4813">
      <w:pPr>
        <w:pStyle w:val="Default"/>
        <w:numPr>
          <w:ilvl w:val="0"/>
          <w:numId w:val="23"/>
        </w:numPr>
        <w:ind w:hanging="436"/>
        <w:jc w:val="both"/>
      </w:pPr>
      <w:r w:rsidRPr="007E5BEE">
        <w:t>Pod pojęciem równoważności rozumieć należy, iż zagwarantują one realizację zamówienia w zgodzie z opisem przedmiotu zamówienia oraz zapewnią uzyskanie parametrów technicznych i wizualnych nie gorszych od założonych w w/w dokumentach.</w:t>
      </w:r>
    </w:p>
    <w:p w:rsidR="00441DDF" w:rsidRPr="00092011" w:rsidRDefault="00441DDF" w:rsidP="002C481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hanging="436"/>
        <w:jc w:val="both"/>
        <w:rPr>
          <w:szCs w:val="24"/>
        </w:rPr>
      </w:pPr>
      <w:r w:rsidRPr="00092011">
        <w:rPr>
          <w:szCs w:val="24"/>
        </w:rPr>
        <w:t>Wykonawca zobowiązany jest do</w:t>
      </w:r>
      <w:r w:rsidR="002C4813">
        <w:rPr>
          <w:szCs w:val="24"/>
        </w:rPr>
        <w:t xml:space="preserve"> prowadzenia dziennika budowy z </w:t>
      </w:r>
      <w:r w:rsidRPr="00092011">
        <w:rPr>
          <w:szCs w:val="24"/>
        </w:rPr>
        <w:t>udokumentowaniem przebiegu wykonywanych prac.</w:t>
      </w:r>
    </w:p>
    <w:p w:rsidR="00441DDF" w:rsidRPr="00092011" w:rsidRDefault="00441DDF" w:rsidP="002C481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hanging="436"/>
        <w:jc w:val="both"/>
        <w:rPr>
          <w:szCs w:val="24"/>
        </w:rPr>
      </w:pPr>
      <w:r w:rsidRPr="00092011">
        <w:rPr>
          <w:szCs w:val="24"/>
        </w:rPr>
        <w:t>Organizacja placu budowy powinna odp</w:t>
      </w:r>
      <w:r w:rsidR="002C4813">
        <w:rPr>
          <w:szCs w:val="24"/>
        </w:rPr>
        <w:t>owiadać wymaganiom określonym w </w:t>
      </w:r>
      <w:r w:rsidRPr="00092011">
        <w:rPr>
          <w:szCs w:val="24"/>
        </w:rPr>
        <w:t>aktualnych przepisach dot. bezpieczeństwa i higieny pracy.</w:t>
      </w:r>
    </w:p>
    <w:p w:rsidR="00441DDF" w:rsidRPr="00092011" w:rsidRDefault="00441DDF" w:rsidP="002C481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hanging="436"/>
        <w:jc w:val="both"/>
        <w:rPr>
          <w:szCs w:val="24"/>
        </w:rPr>
      </w:pPr>
      <w:r w:rsidRPr="00092011">
        <w:rPr>
          <w:szCs w:val="24"/>
        </w:rPr>
        <w:t>Wykonawca podejmie odpowiednie środki w celu zabezpieczenia dróg prowadzących do placu budowy przed zniszczeniem spowodowanym jego środkami transportu lub podwykonawcy.</w:t>
      </w:r>
    </w:p>
    <w:p w:rsidR="00441DDF" w:rsidRPr="00092011" w:rsidRDefault="00441DDF" w:rsidP="002C481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hanging="436"/>
        <w:jc w:val="both"/>
        <w:rPr>
          <w:szCs w:val="24"/>
        </w:rPr>
      </w:pPr>
      <w:r w:rsidRPr="00092011">
        <w:rPr>
          <w:szCs w:val="24"/>
        </w:rPr>
        <w:t>Po zakończeniu robót Wykonawca zobowiązany jest uporządkować teren budowy i przekazać go Inwestorowi w terminie ustalonym na ostateczny odbiór robót.</w:t>
      </w:r>
    </w:p>
    <w:p w:rsidR="00441DDF" w:rsidRPr="00092011" w:rsidRDefault="00441DDF" w:rsidP="002C481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hanging="436"/>
        <w:jc w:val="both"/>
        <w:rPr>
          <w:szCs w:val="24"/>
        </w:rPr>
      </w:pPr>
      <w:r w:rsidRPr="00092011">
        <w:rPr>
          <w:szCs w:val="24"/>
        </w:rPr>
        <w:t>Wykonawca na swój koszt zobowiązany jest zapewnić dokonanie odbiorów końcowych.</w:t>
      </w:r>
    </w:p>
    <w:p w:rsidR="00441DDF" w:rsidRPr="00092011" w:rsidRDefault="00441DDF" w:rsidP="002C4813">
      <w:pPr>
        <w:pStyle w:val="Akapitzlist"/>
        <w:numPr>
          <w:ilvl w:val="0"/>
          <w:numId w:val="23"/>
        </w:numPr>
        <w:ind w:hanging="436"/>
        <w:jc w:val="both"/>
        <w:rPr>
          <w:szCs w:val="24"/>
        </w:rPr>
      </w:pPr>
      <w:r w:rsidRPr="00092011">
        <w:rPr>
          <w:szCs w:val="24"/>
        </w:rPr>
        <w:t>W przypadku stwierdzenia, że roboty wykonywane są niezgodnie z obowiązującymi przepisami Inwestor może odmówić zapłaty i żądać ich ponownego wykonania lub odstąpić od umowy z winy Wykonawcy.</w:t>
      </w:r>
    </w:p>
    <w:p w:rsidR="00441DDF" w:rsidRPr="00092011" w:rsidRDefault="00441DDF" w:rsidP="002C4813">
      <w:pPr>
        <w:pStyle w:val="Akapitzlist"/>
        <w:numPr>
          <w:ilvl w:val="0"/>
          <w:numId w:val="23"/>
        </w:numPr>
        <w:ind w:hanging="436"/>
        <w:jc w:val="both"/>
        <w:rPr>
          <w:szCs w:val="24"/>
        </w:rPr>
      </w:pPr>
      <w:r w:rsidRPr="00092011">
        <w:rPr>
          <w:szCs w:val="24"/>
        </w:rPr>
        <w:t>Wykonawca ponosi pełną odpowiedzialność za skutki braku lub mylnego rozpoznania warunków realizacji zamówienia, o których mowa w niniejszej umowie.</w:t>
      </w:r>
    </w:p>
    <w:p w:rsidR="00441DDF" w:rsidRPr="002C4813" w:rsidRDefault="00441DDF" w:rsidP="002C4813">
      <w:pPr>
        <w:pStyle w:val="Akapitzlist"/>
        <w:numPr>
          <w:ilvl w:val="0"/>
          <w:numId w:val="23"/>
        </w:numPr>
        <w:ind w:hanging="436"/>
        <w:jc w:val="both"/>
        <w:rPr>
          <w:szCs w:val="24"/>
        </w:rPr>
      </w:pPr>
      <w:r w:rsidRPr="002C4813">
        <w:rPr>
          <w:b/>
          <w:szCs w:val="24"/>
        </w:rPr>
        <w:t>Przed złożeniem oferty i ustaleniem wartości ryczałtowej prac należy dokładnie przeanalizować opis przedmiotu zamówienia. Wykonawca dokona dokładnego rozpoznania, co do ryzyka, trudności i wszelkich innych okoliczności, jakie mogą wpłynąć na wykonanie zamówienia. Wartość ryczałtowa zamówienia uwzględniać musi wszystkie punkty opisu przedmiotu zamówienia.</w:t>
      </w:r>
    </w:p>
    <w:p w:rsidR="00441DDF" w:rsidRPr="002C4813" w:rsidRDefault="00441DDF" w:rsidP="002C4813">
      <w:pPr>
        <w:pStyle w:val="Akapitzlist"/>
        <w:numPr>
          <w:ilvl w:val="0"/>
          <w:numId w:val="23"/>
        </w:numPr>
        <w:ind w:hanging="436"/>
        <w:jc w:val="both"/>
        <w:rPr>
          <w:szCs w:val="24"/>
        </w:rPr>
      </w:pPr>
      <w:r w:rsidRPr="002C4813">
        <w:rPr>
          <w:rFonts w:eastAsia="Calibri"/>
          <w:szCs w:val="24"/>
        </w:rPr>
        <w:t xml:space="preserve">Przy sporządzaniu wyceny ofertowej przedmiar robót należy </w:t>
      </w:r>
      <w:r w:rsidRPr="002C4813">
        <w:rPr>
          <w:szCs w:val="24"/>
        </w:rPr>
        <w:t>traktować, jako</w:t>
      </w:r>
      <w:r w:rsidRPr="002C4813">
        <w:rPr>
          <w:rFonts w:eastAsia="Calibri"/>
          <w:szCs w:val="24"/>
        </w:rPr>
        <w:t xml:space="preserve"> pomocnicz</w:t>
      </w:r>
      <w:r w:rsidRPr="002C4813">
        <w:rPr>
          <w:szCs w:val="24"/>
        </w:rPr>
        <w:t>y</w:t>
      </w:r>
      <w:r w:rsidRPr="002C4813">
        <w:rPr>
          <w:rFonts w:eastAsia="Calibri"/>
          <w:szCs w:val="24"/>
        </w:rPr>
        <w:t xml:space="preserve"> do określenia ilości i zakresu robót. Szczegółowe ilości i zakres opisuje dokumentacja projektowa</w:t>
      </w:r>
      <w:r w:rsidRPr="002C4813">
        <w:rPr>
          <w:szCs w:val="24"/>
        </w:rPr>
        <w:t>.</w:t>
      </w:r>
    </w:p>
    <w:p w:rsidR="00441DDF" w:rsidRPr="002C4813" w:rsidRDefault="00441DDF" w:rsidP="002C4813">
      <w:pPr>
        <w:pStyle w:val="Akapitzlist"/>
        <w:numPr>
          <w:ilvl w:val="0"/>
          <w:numId w:val="23"/>
        </w:numPr>
        <w:ind w:hanging="436"/>
        <w:jc w:val="both"/>
        <w:rPr>
          <w:szCs w:val="24"/>
        </w:rPr>
      </w:pPr>
      <w:r w:rsidRPr="002C4813">
        <w:rPr>
          <w:szCs w:val="24"/>
        </w:rPr>
        <w:t xml:space="preserve">Funkcję kierownika budowy z ramienia </w:t>
      </w:r>
      <w:r w:rsidRPr="002C4813">
        <w:rPr>
          <w:b/>
          <w:szCs w:val="24"/>
        </w:rPr>
        <w:t>Wykonawcy</w:t>
      </w:r>
      <w:r w:rsidRPr="002C4813">
        <w:rPr>
          <w:szCs w:val="24"/>
        </w:rPr>
        <w:t xml:space="preserve"> pełnić będzie osoba z uprawnieniami budowlanymi określonymi przepisami Prawa budowlanego oraz która, przez co najmniej 18 miesięcy brała udział w robotach budowlanych przy zabytkach nieruchomych wpisanych do rejestru zabytków </w:t>
      </w:r>
      <w:proofErr w:type="spellStart"/>
      <w:r w:rsidRPr="002C4813">
        <w:rPr>
          <w:szCs w:val="24"/>
        </w:rPr>
        <w:t>(ar</w:t>
      </w:r>
      <w:proofErr w:type="spellEnd"/>
      <w:r w:rsidRPr="002C4813">
        <w:rPr>
          <w:szCs w:val="24"/>
        </w:rPr>
        <w:t xml:space="preserve">t 37 c ustawy z dnia 23 lipca 2003 roku o ochronie zabytków i opiece nad </w:t>
      </w:r>
      <w:r w:rsidR="002C4813">
        <w:rPr>
          <w:szCs w:val="24"/>
        </w:rPr>
        <w:t xml:space="preserve">zabytkami - tekst jednolity Dz. U. </w:t>
      </w:r>
      <w:proofErr w:type="gramStart"/>
      <w:r w:rsidR="002C4813">
        <w:rPr>
          <w:szCs w:val="24"/>
        </w:rPr>
        <w:t>z</w:t>
      </w:r>
      <w:proofErr w:type="gramEnd"/>
      <w:r w:rsidR="002C4813">
        <w:rPr>
          <w:szCs w:val="24"/>
        </w:rPr>
        <w:t> </w:t>
      </w:r>
      <w:r w:rsidRPr="002C4813">
        <w:rPr>
          <w:szCs w:val="24"/>
        </w:rPr>
        <w:t xml:space="preserve">2014 r. poz. 1446 z </w:t>
      </w:r>
      <w:proofErr w:type="spellStart"/>
      <w:r w:rsidRPr="002C4813">
        <w:rPr>
          <w:szCs w:val="24"/>
        </w:rPr>
        <w:t>późn</w:t>
      </w:r>
      <w:proofErr w:type="spellEnd"/>
      <w:r w:rsidRPr="002C4813">
        <w:rPr>
          <w:szCs w:val="24"/>
        </w:rPr>
        <w:t xml:space="preserve">. </w:t>
      </w:r>
      <w:proofErr w:type="gramStart"/>
      <w:r w:rsidRPr="002C4813">
        <w:rPr>
          <w:szCs w:val="24"/>
        </w:rPr>
        <w:t>zm</w:t>
      </w:r>
      <w:proofErr w:type="gramEnd"/>
      <w:r w:rsidRPr="002C4813">
        <w:rPr>
          <w:szCs w:val="24"/>
        </w:rPr>
        <w:t>.).</w:t>
      </w:r>
    </w:p>
    <w:p w:rsidR="00072D00" w:rsidRPr="00662B18" w:rsidRDefault="00072D00" w:rsidP="00BD0F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D00" w:rsidRDefault="00072D00" w:rsidP="00BD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Słownik zamówień (CPV)</w:t>
      </w:r>
    </w:p>
    <w:p w:rsidR="00F42FB7" w:rsidRPr="00F42FB7" w:rsidRDefault="0037213A" w:rsidP="00F42F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5" w:tooltip="Kod CPV" w:history="1">
        <w:r w:rsidR="00F42FB7" w:rsidRPr="00F42F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45262500-6 - Roboty murarskie i murowe</w:t>
        </w:r>
      </w:hyperlink>
    </w:p>
    <w:p w:rsidR="00F42FB7" w:rsidRPr="00F42FB7" w:rsidRDefault="0037213A" w:rsidP="00F42F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6" w:tooltip="Kod CPV" w:history="1">
        <w:r w:rsidR="00F42FB7" w:rsidRPr="00F42F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45262510-9 - Roboty kamieniarskie</w:t>
        </w:r>
      </w:hyperlink>
    </w:p>
    <w:p w:rsidR="00F42FB7" w:rsidRPr="00F42FB7" w:rsidRDefault="0037213A" w:rsidP="00F42FB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7" w:tooltip="Kod CPV" w:history="1">
        <w:r w:rsidR="00F42FB7" w:rsidRPr="00F42F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45320000-6 - Roboty izolacyjne</w:t>
        </w:r>
      </w:hyperlink>
    </w:p>
    <w:p w:rsidR="0011141F" w:rsidRPr="00662B18" w:rsidRDefault="0011141F" w:rsidP="00072D00">
      <w:pPr>
        <w:pStyle w:val="Akapitzlist"/>
        <w:ind w:left="502"/>
        <w:rPr>
          <w:sz w:val="16"/>
          <w:szCs w:val="16"/>
        </w:rPr>
      </w:pPr>
    </w:p>
    <w:p w:rsidR="00072D00" w:rsidRPr="00DC7D4F" w:rsidRDefault="00072D00" w:rsidP="00BD0F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7D4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62C38" w:rsidRPr="00DC7D4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7D4F">
        <w:rPr>
          <w:rFonts w:ascii="Times New Roman" w:hAnsi="Times New Roman" w:cs="Times New Roman"/>
          <w:sz w:val="24"/>
          <w:szCs w:val="24"/>
          <w:u w:val="single"/>
        </w:rPr>
        <w:t xml:space="preserve"> TERMIN WYKONANIA ZAMÓWIENIA</w:t>
      </w:r>
    </w:p>
    <w:p w:rsidR="0011141F" w:rsidRDefault="0011141F" w:rsidP="0011141F">
      <w:pPr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/>
          <w:sz w:val="24"/>
          <w:szCs w:val="24"/>
        </w:rPr>
      </w:pPr>
      <w:r w:rsidRPr="00ED2ACD">
        <w:rPr>
          <w:rFonts w:ascii="Times New Roman" w:hAnsi="Times New Roman"/>
          <w:b/>
          <w:sz w:val="24"/>
          <w:szCs w:val="24"/>
        </w:rPr>
        <w:t xml:space="preserve">maksymalnie do </w:t>
      </w:r>
      <w:r w:rsidR="00005248">
        <w:rPr>
          <w:rFonts w:ascii="Times New Roman" w:hAnsi="Times New Roman"/>
          <w:b/>
          <w:sz w:val="24"/>
          <w:szCs w:val="24"/>
        </w:rPr>
        <w:t xml:space="preserve">dnia </w:t>
      </w:r>
      <w:r w:rsidR="004F7A45">
        <w:rPr>
          <w:rFonts w:ascii="Times New Roman" w:hAnsi="Times New Roman"/>
          <w:b/>
          <w:sz w:val="24"/>
          <w:szCs w:val="24"/>
        </w:rPr>
        <w:t xml:space="preserve">30 </w:t>
      </w:r>
      <w:r w:rsidR="00AC64A6">
        <w:rPr>
          <w:rFonts w:ascii="Times New Roman" w:hAnsi="Times New Roman"/>
          <w:b/>
          <w:sz w:val="24"/>
          <w:szCs w:val="24"/>
        </w:rPr>
        <w:t>września</w:t>
      </w:r>
      <w:r w:rsidRPr="00ED2ACD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6</w:t>
      </w:r>
      <w:r w:rsidRPr="00ED2ACD">
        <w:rPr>
          <w:rFonts w:ascii="Times New Roman" w:hAnsi="Times New Roman"/>
          <w:b/>
          <w:sz w:val="24"/>
          <w:szCs w:val="24"/>
        </w:rPr>
        <w:t xml:space="preserve"> r.</w:t>
      </w:r>
    </w:p>
    <w:p w:rsidR="002E5B73" w:rsidRPr="00204C40" w:rsidRDefault="002E5B73" w:rsidP="0011141F">
      <w:pPr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sz w:val="24"/>
          <w:szCs w:val="24"/>
        </w:rPr>
      </w:pPr>
    </w:p>
    <w:p w:rsidR="00072D00" w:rsidRPr="00DC7D4F" w:rsidRDefault="00162C38" w:rsidP="00BD0F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7D4F">
        <w:rPr>
          <w:rFonts w:ascii="Times New Roman" w:hAnsi="Times New Roman" w:cs="Times New Roman"/>
          <w:sz w:val="24"/>
          <w:szCs w:val="24"/>
          <w:u w:val="single"/>
        </w:rPr>
        <w:t>3. KRYTERIUM WYBORU OFERTY</w:t>
      </w:r>
    </w:p>
    <w:p w:rsidR="00FC0F78" w:rsidRPr="00204C40" w:rsidRDefault="00FC0F78" w:rsidP="00FC0F78">
      <w:pPr>
        <w:pStyle w:val="Default"/>
        <w:numPr>
          <w:ilvl w:val="0"/>
          <w:numId w:val="8"/>
        </w:numPr>
        <w:spacing w:line="276" w:lineRule="auto"/>
        <w:ind w:left="567" w:hanging="283"/>
        <w:jc w:val="both"/>
      </w:pPr>
      <w:r w:rsidRPr="00204C40">
        <w:t>Zamawiający przy wyborze najkorzystniejszej oferty posługiwać się będzie następującymi kryteriami: Kryterium oceny ofert z wag</w:t>
      </w:r>
      <w:r w:rsidRPr="00204C40">
        <w:rPr>
          <w:rFonts w:eastAsia="TimesNewRoman"/>
        </w:rPr>
        <w:t>ą</w:t>
      </w:r>
      <w:r w:rsidRPr="00204C40">
        <w:t>:</w:t>
      </w:r>
    </w:p>
    <w:p w:rsidR="00FC0F78" w:rsidRPr="0054740D" w:rsidRDefault="00FC0F78" w:rsidP="00FC0F78">
      <w:pPr>
        <w:pStyle w:val="Akapitzlist"/>
        <w:autoSpaceDE w:val="0"/>
        <w:autoSpaceDN w:val="0"/>
        <w:adjustRightInd w:val="0"/>
        <w:ind w:left="1134" w:hanging="414"/>
        <w:rPr>
          <w:szCs w:val="24"/>
        </w:rPr>
      </w:pPr>
      <w:r w:rsidRPr="0054740D">
        <w:rPr>
          <w:bCs/>
          <w:szCs w:val="24"/>
        </w:rPr>
        <w:t>1.1.</w:t>
      </w:r>
      <w:r w:rsidRPr="00204C40">
        <w:rPr>
          <w:b/>
          <w:bCs/>
          <w:szCs w:val="24"/>
        </w:rPr>
        <w:tab/>
      </w:r>
      <w:r w:rsidRPr="00204C40">
        <w:rPr>
          <w:szCs w:val="24"/>
        </w:rPr>
        <w:t>Cena oferty - 90 %</w:t>
      </w:r>
    </w:p>
    <w:p w:rsidR="00FC0F78" w:rsidRPr="00204C40" w:rsidRDefault="00FC0F78" w:rsidP="00FC0F78">
      <w:pPr>
        <w:pStyle w:val="Akapitzlist"/>
        <w:autoSpaceDE w:val="0"/>
        <w:autoSpaceDN w:val="0"/>
        <w:adjustRightInd w:val="0"/>
        <w:ind w:left="1134"/>
        <w:rPr>
          <w:szCs w:val="24"/>
        </w:rPr>
      </w:pPr>
      <w:r w:rsidRPr="00204C40">
        <w:rPr>
          <w:szCs w:val="24"/>
        </w:rPr>
        <w:t>Cena – przyjmuje si</w:t>
      </w:r>
      <w:r w:rsidRPr="00204C40">
        <w:rPr>
          <w:rFonts w:eastAsia="TimesNewRoman"/>
          <w:szCs w:val="24"/>
        </w:rPr>
        <w:t>ę</w:t>
      </w:r>
      <w:r w:rsidRPr="00204C40">
        <w:rPr>
          <w:szCs w:val="24"/>
        </w:rPr>
        <w:t>, że najni</w:t>
      </w:r>
      <w:r w:rsidRPr="00204C40">
        <w:rPr>
          <w:rFonts w:eastAsia="TimesNewRoman"/>
          <w:szCs w:val="24"/>
        </w:rPr>
        <w:t>ż</w:t>
      </w:r>
      <w:r w:rsidRPr="00204C40">
        <w:rPr>
          <w:szCs w:val="24"/>
        </w:rPr>
        <w:t>sza cena – 90 pkt.</w:t>
      </w:r>
    </w:p>
    <w:p w:rsidR="00FC0F78" w:rsidRPr="00204C40" w:rsidRDefault="00FC0F78" w:rsidP="00FC0F78">
      <w:pPr>
        <w:pStyle w:val="Akapitzlist"/>
        <w:autoSpaceDE w:val="0"/>
        <w:autoSpaceDN w:val="0"/>
        <w:adjustRightInd w:val="0"/>
        <w:ind w:left="1134" w:hanging="414"/>
        <w:rPr>
          <w:szCs w:val="24"/>
        </w:rPr>
      </w:pPr>
      <w:r w:rsidRPr="00204C40">
        <w:rPr>
          <w:szCs w:val="24"/>
        </w:rPr>
        <w:tab/>
        <w:t>Punkty za cen</w:t>
      </w:r>
      <w:r w:rsidRPr="00204C40">
        <w:rPr>
          <w:rFonts w:eastAsia="TimesNewRoman"/>
          <w:szCs w:val="24"/>
        </w:rPr>
        <w:t xml:space="preserve">ę </w:t>
      </w:r>
      <w:r w:rsidRPr="00204C40">
        <w:rPr>
          <w:szCs w:val="24"/>
        </w:rPr>
        <w:t>pozostałych ofert przyjmuje si</w:t>
      </w:r>
      <w:r w:rsidRPr="00204C40">
        <w:rPr>
          <w:rFonts w:eastAsia="TimesNewRoman"/>
          <w:szCs w:val="24"/>
        </w:rPr>
        <w:t xml:space="preserve">ę </w:t>
      </w:r>
      <w:r w:rsidRPr="00204C40">
        <w:rPr>
          <w:szCs w:val="24"/>
        </w:rPr>
        <w:t>nast</w:t>
      </w:r>
      <w:r w:rsidRPr="00204C40">
        <w:rPr>
          <w:rFonts w:eastAsia="TimesNewRoman"/>
          <w:szCs w:val="24"/>
        </w:rPr>
        <w:t>ę</w:t>
      </w:r>
      <w:r w:rsidRPr="00204C40">
        <w:rPr>
          <w:szCs w:val="24"/>
        </w:rPr>
        <w:t>puj</w:t>
      </w:r>
      <w:r w:rsidRPr="00204C40">
        <w:rPr>
          <w:rFonts w:eastAsia="TimesNewRoman"/>
          <w:szCs w:val="24"/>
        </w:rPr>
        <w:t>ą</w:t>
      </w:r>
      <w:r w:rsidRPr="00204C40">
        <w:rPr>
          <w:szCs w:val="24"/>
        </w:rPr>
        <w:t>co:</w:t>
      </w:r>
    </w:p>
    <w:p w:rsidR="00FC0F78" w:rsidRPr="00204C40" w:rsidRDefault="00FC0F78" w:rsidP="00FC0F78">
      <w:pPr>
        <w:pStyle w:val="Akapitzlist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jc w:val="center"/>
        <w:tblInd w:w="2660" w:type="dxa"/>
        <w:tblLook w:val="00A0"/>
      </w:tblPr>
      <w:tblGrid>
        <w:gridCol w:w="916"/>
        <w:gridCol w:w="2856"/>
        <w:gridCol w:w="1047"/>
      </w:tblGrid>
      <w:tr w:rsidR="00FC0F78" w:rsidRPr="00204C40" w:rsidTr="004349DA">
        <w:trPr>
          <w:jc w:val="center"/>
        </w:trPr>
        <w:tc>
          <w:tcPr>
            <w:tcW w:w="916" w:type="dxa"/>
            <w:vMerge w:val="restart"/>
          </w:tcPr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10"/>
                <w:szCs w:val="10"/>
              </w:rPr>
            </w:pPr>
          </w:p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4"/>
              </w:rPr>
            </w:pPr>
            <w:r w:rsidRPr="00204C40">
              <w:rPr>
                <w:sz w:val="20"/>
                <w:szCs w:val="24"/>
              </w:rPr>
              <w:t>X =</w:t>
            </w: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4"/>
              </w:rPr>
            </w:pPr>
            <w:proofErr w:type="gramStart"/>
            <w:r w:rsidRPr="00204C40">
              <w:rPr>
                <w:sz w:val="20"/>
                <w:szCs w:val="24"/>
              </w:rPr>
              <w:t>cena</w:t>
            </w:r>
            <w:proofErr w:type="gramEnd"/>
            <w:r w:rsidRPr="00204C40">
              <w:rPr>
                <w:sz w:val="20"/>
                <w:szCs w:val="24"/>
              </w:rPr>
              <w:t xml:space="preserve"> najniższa</w:t>
            </w:r>
          </w:p>
        </w:tc>
        <w:tc>
          <w:tcPr>
            <w:tcW w:w="1047" w:type="dxa"/>
            <w:vMerge w:val="restart"/>
          </w:tcPr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10"/>
                <w:szCs w:val="10"/>
              </w:rPr>
            </w:pPr>
          </w:p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0"/>
              </w:rPr>
            </w:pPr>
            <w:r w:rsidRPr="00204C40">
              <w:rPr>
                <w:sz w:val="20"/>
              </w:rPr>
              <w:t>X 90 pkt.</w:t>
            </w:r>
          </w:p>
        </w:tc>
      </w:tr>
      <w:tr w:rsidR="00FC0F78" w:rsidRPr="00204C40" w:rsidTr="004349DA">
        <w:trPr>
          <w:jc w:val="center"/>
        </w:trPr>
        <w:tc>
          <w:tcPr>
            <w:tcW w:w="916" w:type="dxa"/>
            <w:vMerge/>
          </w:tcPr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0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4"/>
              </w:rPr>
            </w:pPr>
            <w:proofErr w:type="gramStart"/>
            <w:r w:rsidRPr="00204C40">
              <w:rPr>
                <w:sz w:val="20"/>
                <w:szCs w:val="24"/>
              </w:rPr>
              <w:t>cena</w:t>
            </w:r>
            <w:proofErr w:type="gramEnd"/>
            <w:r w:rsidRPr="00204C40">
              <w:rPr>
                <w:sz w:val="20"/>
                <w:szCs w:val="24"/>
              </w:rPr>
              <w:t xml:space="preserve"> danego Wykonawcy</w:t>
            </w:r>
          </w:p>
        </w:tc>
        <w:tc>
          <w:tcPr>
            <w:tcW w:w="1047" w:type="dxa"/>
            <w:vMerge/>
          </w:tcPr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0"/>
                <w:szCs w:val="24"/>
              </w:rPr>
            </w:pPr>
          </w:p>
        </w:tc>
      </w:tr>
    </w:tbl>
    <w:p w:rsidR="00FC0F78" w:rsidRPr="00204C40" w:rsidRDefault="00FC0F78" w:rsidP="00FC0F78">
      <w:pPr>
        <w:pStyle w:val="Akapitzlist"/>
        <w:autoSpaceDE w:val="0"/>
        <w:autoSpaceDN w:val="0"/>
        <w:adjustRightInd w:val="0"/>
        <w:rPr>
          <w:szCs w:val="24"/>
        </w:rPr>
      </w:pPr>
    </w:p>
    <w:p w:rsidR="00FC0F78" w:rsidRPr="00204C40" w:rsidRDefault="00FC0F78" w:rsidP="00FC0F78">
      <w:pPr>
        <w:pStyle w:val="Akapitzlist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rPr>
          <w:szCs w:val="24"/>
        </w:rPr>
      </w:pPr>
      <w:r w:rsidRPr="00204C40">
        <w:rPr>
          <w:szCs w:val="24"/>
        </w:rPr>
        <w:t xml:space="preserve">Długość okresu </w:t>
      </w:r>
      <w:r w:rsidR="0003522D">
        <w:rPr>
          <w:szCs w:val="24"/>
        </w:rPr>
        <w:t>gwarancji</w:t>
      </w:r>
      <w:r w:rsidRPr="00204C40">
        <w:rPr>
          <w:szCs w:val="24"/>
        </w:rPr>
        <w:t xml:space="preserve"> (nie mniej jak 36 miesi</w:t>
      </w:r>
      <w:r>
        <w:rPr>
          <w:szCs w:val="24"/>
        </w:rPr>
        <w:t>ęcy</w:t>
      </w:r>
      <w:r w:rsidRPr="00204C40">
        <w:rPr>
          <w:szCs w:val="24"/>
        </w:rPr>
        <w:t xml:space="preserve">, jednak nie więcej jak 60 miesięcy) – 10% </w:t>
      </w:r>
    </w:p>
    <w:p w:rsidR="00FC0F78" w:rsidRPr="00204C40" w:rsidRDefault="0003522D" w:rsidP="00FC0F78">
      <w:pPr>
        <w:pStyle w:val="Akapitzlist"/>
        <w:autoSpaceDE w:val="0"/>
        <w:autoSpaceDN w:val="0"/>
        <w:adjustRightInd w:val="0"/>
        <w:ind w:left="1134"/>
        <w:jc w:val="both"/>
        <w:rPr>
          <w:szCs w:val="24"/>
        </w:rPr>
      </w:pPr>
      <w:r>
        <w:rPr>
          <w:szCs w:val="24"/>
        </w:rPr>
        <w:t xml:space="preserve">Długość okresu gwarancji </w:t>
      </w:r>
      <w:r w:rsidR="00FC0F78" w:rsidRPr="00204C40">
        <w:rPr>
          <w:szCs w:val="24"/>
        </w:rPr>
        <w:t xml:space="preserve">- przyjmuje się, że oferta z najdłuższym okresem </w:t>
      </w:r>
      <w:r>
        <w:rPr>
          <w:szCs w:val="24"/>
        </w:rPr>
        <w:t>gwarancji</w:t>
      </w:r>
      <w:r w:rsidR="00FC0F78" w:rsidRPr="00204C40">
        <w:rPr>
          <w:szCs w:val="24"/>
        </w:rPr>
        <w:t xml:space="preserve"> otrzyma 10 pkt. Każda oferta z okresem </w:t>
      </w:r>
      <w:r>
        <w:rPr>
          <w:szCs w:val="24"/>
        </w:rPr>
        <w:t>gwarancji</w:t>
      </w:r>
      <w:r w:rsidR="00FC0F78" w:rsidRPr="00204C40">
        <w:rPr>
          <w:szCs w:val="24"/>
        </w:rPr>
        <w:t xml:space="preserve"> dłuższym jak 60 miesięcy otrzyma 10 pkt.</w:t>
      </w:r>
    </w:p>
    <w:p w:rsidR="00FC0F78" w:rsidRPr="00204C40" w:rsidRDefault="00FC0F78" w:rsidP="00FC0F78">
      <w:pPr>
        <w:pStyle w:val="Akapitzlist"/>
        <w:autoSpaceDE w:val="0"/>
        <w:autoSpaceDN w:val="0"/>
        <w:adjustRightInd w:val="0"/>
        <w:ind w:left="1134"/>
        <w:jc w:val="both"/>
        <w:rPr>
          <w:szCs w:val="24"/>
        </w:rPr>
      </w:pPr>
      <w:r w:rsidRPr="00204C40">
        <w:rPr>
          <w:szCs w:val="24"/>
        </w:rPr>
        <w:t xml:space="preserve">Punkty za długość </w:t>
      </w:r>
      <w:r w:rsidR="0003522D">
        <w:rPr>
          <w:szCs w:val="24"/>
        </w:rPr>
        <w:t xml:space="preserve">okresu gwarancji </w:t>
      </w:r>
      <w:r w:rsidRPr="00204C40">
        <w:rPr>
          <w:szCs w:val="24"/>
        </w:rPr>
        <w:t>pozostałych ofert przyjmuje się następująco:</w:t>
      </w:r>
    </w:p>
    <w:p w:rsidR="00FC0F78" w:rsidRPr="00204C40" w:rsidRDefault="00FC0F78" w:rsidP="00FC0F78">
      <w:pPr>
        <w:pStyle w:val="Akapitzlist"/>
        <w:autoSpaceDE w:val="0"/>
        <w:autoSpaceDN w:val="0"/>
        <w:adjustRightInd w:val="0"/>
        <w:ind w:left="993"/>
        <w:rPr>
          <w:szCs w:val="24"/>
        </w:rPr>
      </w:pPr>
    </w:p>
    <w:tbl>
      <w:tblPr>
        <w:tblW w:w="7878" w:type="dxa"/>
        <w:jc w:val="center"/>
        <w:tblInd w:w="2660" w:type="dxa"/>
        <w:tblLook w:val="00A0"/>
      </w:tblPr>
      <w:tblGrid>
        <w:gridCol w:w="709"/>
        <w:gridCol w:w="5924"/>
        <w:gridCol w:w="1245"/>
      </w:tblGrid>
      <w:tr w:rsidR="00FC0F78" w:rsidRPr="00204C40" w:rsidTr="0098517A">
        <w:trPr>
          <w:jc w:val="center"/>
        </w:trPr>
        <w:tc>
          <w:tcPr>
            <w:tcW w:w="709" w:type="dxa"/>
            <w:vMerge w:val="restart"/>
          </w:tcPr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12"/>
                <w:szCs w:val="12"/>
              </w:rPr>
            </w:pPr>
          </w:p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4"/>
              </w:rPr>
            </w:pPr>
            <w:r w:rsidRPr="00204C40">
              <w:rPr>
                <w:sz w:val="20"/>
                <w:szCs w:val="24"/>
              </w:rPr>
              <w:t>X =</w:t>
            </w:r>
          </w:p>
        </w:tc>
        <w:tc>
          <w:tcPr>
            <w:tcW w:w="5924" w:type="dxa"/>
            <w:tcBorders>
              <w:bottom w:val="single" w:sz="4" w:space="0" w:color="auto"/>
            </w:tcBorders>
          </w:tcPr>
          <w:p w:rsidR="00FC0F78" w:rsidRPr="00204C40" w:rsidRDefault="00FC0F78" w:rsidP="0003522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4"/>
              </w:rPr>
            </w:pPr>
            <w:proofErr w:type="gramStart"/>
            <w:r w:rsidRPr="00204C40">
              <w:rPr>
                <w:sz w:val="20"/>
                <w:szCs w:val="24"/>
              </w:rPr>
              <w:t>okres</w:t>
            </w:r>
            <w:proofErr w:type="gramEnd"/>
            <w:r w:rsidRPr="00204C40">
              <w:rPr>
                <w:sz w:val="20"/>
                <w:szCs w:val="24"/>
              </w:rPr>
              <w:t xml:space="preserve"> </w:t>
            </w:r>
            <w:r w:rsidR="0003522D">
              <w:rPr>
                <w:sz w:val="20"/>
                <w:szCs w:val="24"/>
              </w:rPr>
              <w:t>gwarancji</w:t>
            </w:r>
            <w:r w:rsidRPr="00204C40">
              <w:rPr>
                <w:sz w:val="20"/>
                <w:szCs w:val="24"/>
              </w:rPr>
              <w:t xml:space="preserve"> danego wykonawcy</w:t>
            </w:r>
            <w:r w:rsidR="0098517A">
              <w:rPr>
                <w:sz w:val="20"/>
                <w:szCs w:val="24"/>
              </w:rPr>
              <w:t xml:space="preserve"> (minimum 26 </w:t>
            </w:r>
            <w:proofErr w:type="spellStart"/>
            <w:r w:rsidR="0098517A">
              <w:rPr>
                <w:sz w:val="20"/>
                <w:szCs w:val="24"/>
              </w:rPr>
              <w:t>m-cy</w:t>
            </w:r>
            <w:proofErr w:type="spellEnd"/>
            <w:r w:rsidR="0098517A">
              <w:rPr>
                <w:sz w:val="20"/>
                <w:szCs w:val="24"/>
              </w:rPr>
              <w:t>)</w:t>
            </w:r>
          </w:p>
        </w:tc>
        <w:tc>
          <w:tcPr>
            <w:tcW w:w="1245" w:type="dxa"/>
            <w:vMerge w:val="restart"/>
          </w:tcPr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12"/>
                <w:szCs w:val="12"/>
              </w:rPr>
            </w:pPr>
          </w:p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0"/>
              </w:rPr>
            </w:pPr>
            <w:r w:rsidRPr="00204C40">
              <w:rPr>
                <w:sz w:val="20"/>
              </w:rPr>
              <w:t>X 10 pkt.</w:t>
            </w:r>
          </w:p>
        </w:tc>
      </w:tr>
      <w:tr w:rsidR="00FC0F78" w:rsidRPr="00204C40" w:rsidTr="0098517A">
        <w:trPr>
          <w:jc w:val="center"/>
        </w:trPr>
        <w:tc>
          <w:tcPr>
            <w:tcW w:w="709" w:type="dxa"/>
            <w:vMerge/>
          </w:tcPr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0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</w:tcBorders>
          </w:tcPr>
          <w:p w:rsidR="00FC0F78" w:rsidRPr="00204C40" w:rsidRDefault="0003522D" w:rsidP="0003522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o</w:t>
            </w:r>
            <w:r w:rsidR="00FC0F78" w:rsidRPr="00204C40">
              <w:rPr>
                <w:sz w:val="20"/>
                <w:szCs w:val="24"/>
              </w:rPr>
              <w:t>kres</w:t>
            </w:r>
            <w:proofErr w:type="gramEnd"/>
            <w:r w:rsidR="00FC0F78" w:rsidRPr="00204C40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gwarancji </w:t>
            </w:r>
            <w:r w:rsidR="0098517A">
              <w:rPr>
                <w:sz w:val="20"/>
                <w:szCs w:val="24"/>
              </w:rPr>
              <w:t>najdłuższy zaproponowany (</w:t>
            </w:r>
            <w:r w:rsidR="00FC0F78" w:rsidRPr="00204C40">
              <w:rPr>
                <w:sz w:val="20"/>
                <w:szCs w:val="24"/>
              </w:rPr>
              <w:t xml:space="preserve">maksymalnie 60 </w:t>
            </w:r>
            <w:proofErr w:type="spellStart"/>
            <w:r w:rsidR="00FC0F78" w:rsidRPr="00204C40">
              <w:rPr>
                <w:sz w:val="20"/>
                <w:szCs w:val="24"/>
              </w:rPr>
              <w:t>m-cy</w:t>
            </w:r>
            <w:proofErr w:type="spellEnd"/>
            <w:r w:rsidR="0098517A">
              <w:rPr>
                <w:sz w:val="20"/>
                <w:szCs w:val="24"/>
              </w:rPr>
              <w:t>)</w:t>
            </w:r>
          </w:p>
        </w:tc>
        <w:tc>
          <w:tcPr>
            <w:tcW w:w="1245" w:type="dxa"/>
            <w:vMerge/>
          </w:tcPr>
          <w:p w:rsidR="00FC0F78" w:rsidRPr="00204C40" w:rsidRDefault="00FC0F78" w:rsidP="004349DA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0"/>
                <w:szCs w:val="24"/>
              </w:rPr>
            </w:pPr>
          </w:p>
        </w:tc>
      </w:tr>
    </w:tbl>
    <w:p w:rsidR="00FC0F78" w:rsidRDefault="00FC0F78" w:rsidP="00FC0F78">
      <w:pPr>
        <w:pStyle w:val="Akapitzlist"/>
        <w:autoSpaceDE w:val="0"/>
        <w:autoSpaceDN w:val="0"/>
        <w:adjustRightInd w:val="0"/>
        <w:ind w:left="709"/>
        <w:jc w:val="both"/>
        <w:rPr>
          <w:szCs w:val="24"/>
        </w:rPr>
      </w:pPr>
    </w:p>
    <w:p w:rsidR="00FC0F78" w:rsidRPr="00204C40" w:rsidRDefault="00FC0F78" w:rsidP="00FC0F78">
      <w:pPr>
        <w:pStyle w:val="Akapitzlist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szCs w:val="24"/>
        </w:rPr>
      </w:pPr>
      <w:r w:rsidRPr="00204C40">
        <w:rPr>
          <w:szCs w:val="24"/>
        </w:rPr>
        <w:t xml:space="preserve">Łączną punktację oferty stanowi suma punktów za cenę i długość </w:t>
      </w:r>
      <w:r w:rsidR="002E5B73">
        <w:rPr>
          <w:szCs w:val="24"/>
        </w:rPr>
        <w:t>okresu gwarancji</w:t>
      </w:r>
      <w:r w:rsidRPr="00204C40">
        <w:rPr>
          <w:szCs w:val="24"/>
        </w:rPr>
        <w:t>.</w:t>
      </w:r>
    </w:p>
    <w:p w:rsidR="00FC0F78" w:rsidRPr="00204C40" w:rsidRDefault="00FC0F78" w:rsidP="00FC0F78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szCs w:val="24"/>
        </w:rPr>
      </w:pPr>
      <w:r w:rsidRPr="00204C40">
        <w:rPr>
          <w:szCs w:val="24"/>
        </w:rPr>
        <w:t>Maksymalna liczba punktów: 100.</w:t>
      </w:r>
    </w:p>
    <w:p w:rsidR="00FC0F78" w:rsidRDefault="00FC0F78" w:rsidP="00DC7D4F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szCs w:val="24"/>
        </w:rPr>
      </w:pPr>
      <w:r w:rsidRPr="00204C40">
        <w:rPr>
          <w:szCs w:val="24"/>
        </w:rPr>
        <w:t>Oferta, która uzyska najwyższ</w:t>
      </w:r>
      <w:r w:rsidRPr="00204C40">
        <w:rPr>
          <w:rFonts w:eastAsia="TimesNewRoman"/>
          <w:szCs w:val="24"/>
        </w:rPr>
        <w:t xml:space="preserve">ą </w:t>
      </w:r>
      <w:r w:rsidRPr="00204C40">
        <w:rPr>
          <w:szCs w:val="24"/>
        </w:rPr>
        <w:t>ilo</w:t>
      </w:r>
      <w:r w:rsidRPr="00204C40">
        <w:rPr>
          <w:rFonts w:eastAsia="TimesNewRoman"/>
          <w:szCs w:val="24"/>
        </w:rPr>
        <w:t xml:space="preserve">ść </w:t>
      </w:r>
      <w:r w:rsidRPr="00204C40">
        <w:rPr>
          <w:szCs w:val="24"/>
        </w:rPr>
        <w:t>punktów uważana jest za ofert</w:t>
      </w:r>
      <w:r w:rsidRPr="00204C40">
        <w:rPr>
          <w:rFonts w:eastAsia="TimesNewRoman"/>
          <w:szCs w:val="24"/>
        </w:rPr>
        <w:t xml:space="preserve">ę </w:t>
      </w:r>
      <w:r w:rsidRPr="00204C40">
        <w:rPr>
          <w:szCs w:val="24"/>
        </w:rPr>
        <w:t>najkorzystniejsz</w:t>
      </w:r>
      <w:r w:rsidRPr="00204C40">
        <w:rPr>
          <w:rFonts w:eastAsia="TimesNewRoman"/>
          <w:szCs w:val="24"/>
        </w:rPr>
        <w:t>ą</w:t>
      </w:r>
      <w:r w:rsidRPr="00204C40">
        <w:rPr>
          <w:szCs w:val="24"/>
        </w:rPr>
        <w:t>.</w:t>
      </w:r>
    </w:p>
    <w:p w:rsidR="00FC0F78" w:rsidRPr="00DC7D4F" w:rsidRDefault="00FC0F78" w:rsidP="00DC7D4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7D4F">
        <w:rPr>
          <w:rFonts w:ascii="Times New Roman" w:hAnsi="Times New Roman" w:cs="Times New Roman"/>
          <w:sz w:val="24"/>
          <w:szCs w:val="24"/>
          <w:u w:val="single"/>
        </w:rPr>
        <w:t>4.</w:t>
      </w:r>
      <w:r w:rsidR="00DC7D4F" w:rsidRPr="00DC7D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7D4F">
        <w:rPr>
          <w:rFonts w:ascii="Times New Roman" w:hAnsi="Times New Roman" w:cs="Times New Roman"/>
          <w:sz w:val="24"/>
          <w:szCs w:val="24"/>
          <w:u w:val="single"/>
        </w:rPr>
        <w:t>MIEJSCE, TERMIN I SPOSÓB SKŁADANIA OFERTY</w:t>
      </w:r>
    </w:p>
    <w:p w:rsidR="00FC0F78" w:rsidRPr="00961FB3" w:rsidRDefault="00637013" w:rsidP="0063701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FC0F78" w:rsidRPr="00961FB3">
        <w:rPr>
          <w:rFonts w:ascii="Times New Roman" w:hAnsi="Times New Roman" w:cs="Times New Roman"/>
          <w:sz w:val="24"/>
          <w:szCs w:val="24"/>
        </w:rPr>
        <w:t xml:space="preserve">Ofertę na załączonym druku </w:t>
      </w:r>
      <w:r w:rsidR="00662B18">
        <w:rPr>
          <w:rFonts w:ascii="Times New Roman" w:hAnsi="Times New Roman" w:cs="Times New Roman"/>
          <w:sz w:val="24"/>
          <w:szCs w:val="24"/>
        </w:rPr>
        <w:t xml:space="preserve">w zaklejonej kopercie </w:t>
      </w:r>
      <w:r w:rsidR="00FC0F78" w:rsidRPr="00961FB3">
        <w:rPr>
          <w:rFonts w:ascii="Times New Roman" w:hAnsi="Times New Roman" w:cs="Times New Roman"/>
          <w:sz w:val="24"/>
          <w:szCs w:val="24"/>
        </w:rPr>
        <w:t xml:space="preserve">należy </w:t>
      </w:r>
      <w:r w:rsidR="00FC0F78" w:rsidRPr="00961FB3">
        <w:rPr>
          <w:rFonts w:ascii="Times New Roman" w:hAnsi="Times New Roman" w:cs="Times New Roman"/>
          <w:b/>
          <w:sz w:val="24"/>
          <w:szCs w:val="24"/>
        </w:rPr>
        <w:t xml:space="preserve">składać do dnia </w:t>
      </w:r>
      <w:r w:rsidR="00C532EA">
        <w:rPr>
          <w:rFonts w:ascii="Times New Roman" w:hAnsi="Times New Roman" w:cs="Times New Roman"/>
          <w:b/>
          <w:sz w:val="24"/>
          <w:szCs w:val="24"/>
        </w:rPr>
        <w:t>4 sierpnia</w:t>
      </w:r>
      <w:r w:rsidR="000B6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074" w:rsidRPr="00961FB3">
        <w:rPr>
          <w:rFonts w:ascii="Times New Roman" w:hAnsi="Times New Roman" w:cs="Times New Roman"/>
          <w:b/>
          <w:sz w:val="24"/>
          <w:szCs w:val="24"/>
        </w:rPr>
        <w:t>201</w:t>
      </w:r>
      <w:r w:rsidR="002E5B73">
        <w:rPr>
          <w:rFonts w:ascii="Times New Roman" w:hAnsi="Times New Roman" w:cs="Times New Roman"/>
          <w:b/>
          <w:sz w:val="24"/>
          <w:szCs w:val="24"/>
        </w:rPr>
        <w:t>6</w:t>
      </w:r>
      <w:r w:rsidR="003B2074" w:rsidRPr="00961FB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41704B" w:rsidRPr="00961F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0F78" w:rsidRPr="00961FB3">
        <w:rPr>
          <w:rFonts w:ascii="Times New Roman" w:hAnsi="Times New Roman" w:cs="Times New Roman"/>
          <w:b/>
          <w:sz w:val="24"/>
          <w:szCs w:val="24"/>
        </w:rPr>
        <w:t>do godz. 12.00</w:t>
      </w:r>
      <w:r w:rsidR="00C532EA">
        <w:rPr>
          <w:rFonts w:ascii="Times New Roman" w:hAnsi="Times New Roman" w:cs="Times New Roman"/>
          <w:sz w:val="24"/>
          <w:szCs w:val="24"/>
        </w:rPr>
        <w:t xml:space="preserve"> w </w:t>
      </w:r>
      <w:r w:rsidR="00FC0F78" w:rsidRPr="00961FB3">
        <w:rPr>
          <w:rFonts w:ascii="Times New Roman" w:hAnsi="Times New Roman" w:cs="Times New Roman"/>
          <w:sz w:val="24"/>
          <w:szCs w:val="24"/>
        </w:rPr>
        <w:t>Biurze Obsługi Interesanta Starostwa Powiatowego w Lęborku, ul. Czołgistów 5</w:t>
      </w:r>
      <w:r w:rsidR="00662B18">
        <w:rPr>
          <w:rFonts w:ascii="Times New Roman" w:hAnsi="Times New Roman" w:cs="Times New Roman"/>
          <w:sz w:val="24"/>
          <w:szCs w:val="24"/>
        </w:rPr>
        <w:t>. Kopertę należy oznaczyć "Oferta na roboty budowlane - przebudowa schodów zewnętrznych Starostwa Powiatowego w Lęborku.</w:t>
      </w:r>
    </w:p>
    <w:p w:rsidR="00FC0F78" w:rsidRDefault="00FC0F78" w:rsidP="00BD0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32EA" w:rsidRDefault="00C532EA" w:rsidP="00BD0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361F" w:rsidRDefault="0093361F" w:rsidP="00BD0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 up. STAROSTY</w:t>
      </w:r>
    </w:p>
    <w:p w:rsidR="0093361F" w:rsidRDefault="0093361F" w:rsidP="00BD0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Elżbieta Godderis </w:t>
      </w:r>
    </w:p>
    <w:p w:rsidR="00C532EA" w:rsidRDefault="0093361F" w:rsidP="00BD0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WICESTAROSTA</w:t>
      </w:r>
    </w:p>
    <w:p w:rsidR="0093361F" w:rsidRDefault="0093361F" w:rsidP="0093361F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25.07.2016 </w:t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 w:rsidRPr="0093361F">
        <w:rPr>
          <w:rFonts w:ascii="Times New Roman" w:hAnsi="Times New Roman" w:cs="Times New Roman"/>
          <w:b/>
          <w:i/>
          <w:sz w:val="24"/>
          <w:szCs w:val="24"/>
        </w:rPr>
        <w:t>podpis</w:t>
      </w:r>
      <w:proofErr w:type="gramEnd"/>
      <w:r w:rsidRPr="0093361F">
        <w:rPr>
          <w:rFonts w:ascii="Times New Roman" w:hAnsi="Times New Roman" w:cs="Times New Roman"/>
          <w:b/>
          <w:i/>
          <w:sz w:val="24"/>
          <w:szCs w:val="24"/>
        </w:rPr>
        <w:t xml:space="preserve"> nieczytelny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C0F78" w:rsidRDefault="00FC0F78" w:rsidP="00BD0FB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>........................................................................</w:t>
      </w:r>
    </w:p>
    <w:p w:rsidR="00FC0F78" w:rsidRDefault="00FC0F78" w:rsidP="00BD0FB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(data i podpis Zamawiającego)</w:t>
      </w:r>
    </w:p>
    <w:p w:rsidR="002F40D1" w:rsidRDefault="002F40D1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F1670C" w:rsidRDefault="00F1670C" w:rsidP="00BD0FB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1670C" w:rsidRDefault="00F1670C" w:rsidP="00BD0FB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F40D1" w:rsidRDefault="002F40D1" w:rsidP="00BD0FB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............................................................................</w:t>
      </w:r>
    </w:p>
    <w:p w:rsidR="002F40D1" w:rsidRDefault="002F40D1" w:rsidP="00BD0FB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(nazwa i adres Wykonawcy)</w:t>
      </w:r>
    </w:p>
    <w:p w:rsidR="002F40D1" w:rsidRDefault="002F40D1" w:rsidP="00BD0FB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F40D1" w:rsidRDefault="002F40D1" w:rsidP="002F4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OFERTY</w:t>
      </w:r>
    </w:p>
    <w:p w:rsidR="002F40D1" w:rsidRDefault="002F40D1" w:rsidP="002F4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B73" w:rsidRPr="00C16E55" w:rsidRDefault="002E5B73" w:rsidP="002E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141F" w:rsidRPr="00802FCE">
        <w:rPr>
          <w:rFonts w:ascii="Times New Roman" w:hAnsi="Times New Roman" w:cs="Times New Roman"/>
          <w:sz w:val="24"/>
          <w:szCs w:val="24"/>
        </w:rPr>
        <w:t>Odpowiadając na zapytanie ofertowe nr RP.272.</w:t>
      </w:r>
      <w:r w:rsidR="00AC64A6">
        <w:rPr>
          <w:rFonts w:ascii="Times New Roman" w:hAnsi="Times New Roman" w:cs="Times New Roman"/>
          <w:sz w:val="24"/>
          <w:szCs w:val="24"/>
        </w:rPr>
        <w:t>2.1.</w:t>
      </w:r>
      <w:r w:rsidR="0011141F" w:rsidRPr="00802FC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141F" w:rsidRPr="00802F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141F" w:rsidRPr="00802FC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11141F" w:rsidRPr="00802FCE">
        <w:rPr>
          <w:rFonts w:ascii="Times New Roman" w:hAnsi="Times New Roman" w:cs="Times New Roman"/>
          <w:sz w:val="24"/>
          <w:szCs w:val="24"/>
        </w:rPr>
        <w:t xml:space="preserve"> dnia </w:t>
      </w:r>
      <w:r w:rsidR="00C532EA">
        <w:rPr>
          <w:rFonts w:ascii="Times New Roman" w:hAnsi="Times New Roman" w:cs="Times New Roman"/>
          <w:sz w:val="24"/>
          <w:szCs w:val="24"/>
        </w:rPr>
        <w:t xml:space="preserve">25 lipca </w:t>
      </w:r>
      <w:r w:rsidR="0011141F" w:rsidRPr="00802FC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141F" w:rsidRPr="00802FCE">
        <w:rPr>
          <w:rFonts w:ascii="Times New Roman" w:hAnsi="Times New Roman" w:cs="Times New Roman"/>
          <w:sz w:val="24"/>
          <w:szCs w:val="24"/>
        </w:rPr>
        <w:t xml:space="preserve"> r. </w:t>
      </w:r>
      <w:r w:rsidR="0011141F" w:rsidRPr="002E5B7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2E5B73">
        <w:rPr>
          <w:rFonts w:ascii="Times New Roman" w:hAnsi="Times New Roman" w:cs="Times New Roman"/>
          <w:b/>
          <w:sz w:val="24"/>
          <w:szCs w:val="24"/>
        </w:rPr>
        <w:t>roboty budowlane polegające na przebudowie schodów zewnętrznych - głównych wejściowych oraz schodów do sali nr 13</w:t>
      </w:r>
      <w:r w:rsidR="00C532EA">
        <w:rPr>
          <w:rFonts w:ascii="Times New Roman" w:hAnsi="Times New Roman" w:cs="Times New Roman"/>
          <w:b/>
          <w:sz w:val="24"/>
          <w:szCs w:val="24"/>
        </w:rPr>
        <w:t>,</w:t>
      </w:r>
      <w:r w:rsidRPr="002E5B73">
        <w:rPr>
          <w:rFonts w:ascii="Times New Roman" w:hAnsi="Times New Roman" w:cs="Times New Roman"/>
          <w:b/>
          <w:sz w:val="24"/>
          <w:szCs w:val="24"/>
        </w:rPr>
        <w:t xml:space="preserve"> z tyłu budynku Starostwa Powiatowego w Lęborku.</w:t>
      </w:r>
      <w:r w:rsidRPr="00162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41F" w:rsidRPr="000F79A7" w:rsidRDefault="0011141F" w:rsidP="0011141F">
      <w:pPr>
        <w:pStyle w:val="Akapitzlist"/>
        <w:suppressAutoHyphens w:val="0"/>
        <w:spacing w:after="120" w:line="276" w:lineRule="auto"/>
        <w:ind w:left="0"/>
        <w:jc w:val="both"/>
        <w:rPr>
          <w:sz w:val="16"/>
          <w:szCs w:val="16"/>
        </w:rPr>
      </w:pPr>
    </w:p>
    <w:p w:rsidR="0011141F" w:rsidRDefault="0011141F" w:rsidP="0011141F">
      <w:pPr>
        <w:spacing w:after="12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</w:t>
      </w:r>
      <w:r w:rsidR="000B01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 przedmiotu zamówienia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1141F" w:rsidRDefault="0011141F" w:rsidP="0011141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ryczałtową netto (bez podatku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VAT):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....................</w:t>
      </w:r>
    </w:p>
    <w:p w:rsidR="0011141F" w:rsidRDefault="0011141F" w:rsidP="001114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razem z podatkiem VAT stanowi wartość ryczałtową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            ..............................</w:t>
      </w:r>
      <w:proofErr w:type="gramEnd"/>
    </w:p>
    <w:p w:rsidR="0011141F" w:rsidRDefault="0011141F" w:rsidP="001114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złotych: 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11141F" w:rsidRDefault="0011141F" w:rsidP="00111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okres</w:t>
      </w:r>
      <w:r w:rsidR="00F167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70C">
        <w:rPr>
          <w:rFonts w:ascii="Times New Roman" w:hAnsi="Times New Roman" w:cs="Times New Roman"/>
          <w:sz w:val="24"/>
          <w:szCs w:val="24"/>
        </w:rPr>
        <w:t>gwarancji</w:t>
      </w:r>
      <w:r>
        <w:rPr>
          <w:rFonts w:ascii="Times New Roman" w:hAnsi="Times New Roman" w:cs="Times New Roman"/>
          <w:sz w:val="24"/>
          <w:szCs w:val="24"/>
        </w:rPr>
        <w:t xml:space="preserve"> (określona liczbowo w pełnych miesiącach) wynosi 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miesięcy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(nie mniej niż 36 miesięcy).</w:t>
      </w:r>
    </w:p>
    <w:p w:rsidR="0011141F" w:rsidRPr="004917E0" w:rsidRDefault="0011141F" w:rsidP="001045D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</w:t>
      </w:r>
      <w:r w:rsidR="001045D4">
        <w:rPr>
          <w:rFonts w:ascii="Times New Roman" w:hAnsi="Times New Roman" w:cs="Times New Roman"/>
          <w:sz w:val="24"/>
          <w:szCs w:val="24"/>
        </w:rPr>
        <w:t xml:space="preserve"> zamówienia wykonam w terminie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do .................................</w:t>
      </w:r>
      <w:r w:rsidR="004917E0">
        <w:rPr>
          <w:rFonts w:ascii="Times New Roman" w:hAnsi="Times New Roman"/>
          <w:b/>
          <w:sz w:val="24"/>
          <w:szCs w:val="24"/>
        </w:rPr>
        <w:t xml:space="preserve"> </w:t>
      </w:r>
      <w:r w:rsidR="004917E0" w:rsidRPr="004917E0">
        <w:rPr>
          <w:rFonts w:ascii="Times New Roman" w:hAnsi="Times New Roman"/>
          <w:sz w:val="24"/>
          <w:szCs w:val="24"/>
        </w:rPr>
        <w:t>(maksymalnie</w:t>
      </w:r>
      <w:proofErr w:type="gramEnd"/>
      <w:r w:rsidR="004917E0" w:rsidRPr="004917E0">
        <w:rPr>
          <w:rFonts w:ascii="Times New Roman" w:hAnsi="Times New Roman"/>
          <w:sz w:val="24"/>
          <w:szCs w:val="24"/>
        </w:rPr>
        <w:t xml:space="preserve"> do </w:t>
      </w:r>
      <w:r w:rsidR="004917E0">
        <w:rPr>
          <w:rFonts w:ascii="Times New Roman" w:hAnsi="Times New Roman"/>
          <w:sz w:val="24"/>
          <w:szCs w:val="24"/>
        </w:rPr>
        <w:t xml:space="preserve">30.09.2016 </w:t>
      </w:r>
      <w:proofErr w:type="gramStart"/>
      <w:r w:rsidR="004917E0">
        <w:rPr>
          <w:rFonts w:ascii="Times New Roman" w:hAnsi="Times New Roman"/>
          <w:sz w:val="24"/>
          <w:szCs w:val="24"/>
        </w:rPr>
        <w:t>r</w:t>
      </w:r>
      <w:proofErr w:type="gramEnd"/>
      <w:r w:rsidR="004917E0">
        <w:rPr>
          <w:rFonts w:ascii="Times New Roman" w:hAnsi="Times New Roman"/>
          <w:sz w:val="24"/>
          <w:szCs w:val="24"/>
        </w:rPr>
        <w:t>.)</w:t>
      </w:r>
    </w:p>
    <w:p w:rsidR="0011141F" w:rsidRDefault="0011141F" w:rsidP="001114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1141F" w:rsidRDefault="0011141F" w:rsidP="0011141F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Zamówienie zrealizujemy - *sami/*przy udziale podwykonawców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gramStart"/>
      <w:r>
        <w:rPr>
          <w:rFonts w:ascii="Times New Roman" w:hAnsi="Times New Roman" w:cs="Times New Roman"/>
          <w:sz w:val="24"/>
          <w:szCs w:val="24"/>
        </w:rPr>
        <w:t>zakresie: 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1566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11141F" w:rsidRDefault="0011141F" w:rsidP="0011141F">
      <w:pPr>
        <w:spacing w:after="120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11141F" w:rsidRDefault="0011141F" w:rsidP="0011141F">
      <w:pPr>
        <w:spacing w:after="120"/>
        <w:ind w:left="284" w:hanging="284"/>
        <w:rPr>
          <w:rFonts w:ascii="Times New Roman" w:hAnsi="Times New Roman" w:cs="Times New Roman"/>
          <w:sz w:val="16"/>
          <w:szCs w:val="16"/>
        </w:rPr>
      </w:pPr>
    </w:p>
    <w:p w:rsidR="0011141F" w:rsidRDefault="0011141F" w:rsidP="0011141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Oświadczamy, że oferowana wartość ryczałtowa brutto zawiera wszystkie koszty związane z realizacją przedmiotu zamówienia.</w:t>
      </w:r>
    </w:p>
    <w:p w:rsidR="0011141F" w:rsidRDefault="0011141F" w:rsidP="0011141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Oświadczamy, że zapoznaliśmy sie z treścią zapytania i nie wnosimy do niej zastrzeżeń.</w:t>
      </w:r>
    </w:p>
    <w:p w:rsidR="0011141F" w:rsidRDefault="0011141F" w:rsidP="0011141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Oświadczamy, że posiadamy niezbędną wiedzę i doświadczenie oraz dysponujemy potencjałem technicznym i osobami zdolnymi do wykonania zamówienia.</w:t>
      </w:r>
    </w:p>
    <w:p w:rsidR="0011141F" w:rsidRDefault="0011141F" w:rsidP="0011141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Oświadczamy, że znajdujemy się w sytuacji ekonomicznej i finansowej zapewniającej wykonanie zamówienia</w:t>
      </w:r>
    </w:p>
    <w:p w:rsidR="0011141F" w:rsidRDefault="0011141F" w:rsidP="0011141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Oświadczamy, że uzyskaliśmy informacje niezbędne do przygotowania oferty i właściwego wykonania przedmiotu zamówienia.</w:t>
      </w:r>
    </w:p>
    <w:p w:rsidR="0011141F" w:rsidRDefault="0011141F" w:rsidP="0011141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W przypadku wyboru naszej oferty zobowiązujemy si</w:t>
      </w:r>
      <w:r w:rsidR="000D5334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 zawarcia umowy na określonych wyżej warunkach z uwzględnieniem zapisów zawartych w zapytaniu ofertowym. Akceptujemy projekt umowy załączony do zapytania ofertowego.</w:t>
      </w:r>
    </w:p>
    <w:p w:rsidR="0011141F" w:rsidRDefault="0011141F" w:rsidP="0011141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Oświadczamy, że formularz ofertowy z innymi załączonymi dokumentami został podpisany przez osobę/y właściwie umocowaną/e.</w:t>
      </w:r>
    </w:p>
    <w:p w:rsidR="0011141F" w:rsidRDefault="0011141F" w:rsidP="0011141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1141F" w:rsidRDefault="0011141F" w:rsidP="0011141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1141F" w:rsidRDefault="0011141F" w:rsidP="0011141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1141F" w:rsidRDefault="0011141F" w:rsidP="0011141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1141F" w:rsidRDefault="0011141F" w:rsidP="0011141F">
      <w:p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.............................................................................</w:t>
      </w:r>
    </w:p>
    <w:p w:rsidR="0011141F" w:rsidRDefault="0011141F" w:rsidP="0011141F">
      <w:p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(miejscowość, data</w:t>
      </w:r>
      <w:proofErr w:type="gramStart"/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(podpis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i pieczęć imienna osoby/osób uprawnionych </w:t>
      </w:r>
    </w:p>
    <w:p w:rsidR="0011141F" w:rsidRDefault="0011141F" w:rsidP="0011141F">
      <w:p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do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składania oświadczeń woli w imieniu Wykonawcy)</w:t>
      </w:r>
    </w:p>
    <w:p w:rsidR="00C07B88" w:rsidRDefault="00C07B88" w:rsidP="0011141F">
      <w:p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</w:p>
    <w:p w:rsidR="00C07B88" w:rsidRDefault="00C07B88">
      <w:pPr>
        <w:rPr>
          <w:rFonts w:ascii="Times New Roman" w:hAnsi="Times New Roman" w:cs="Times New Roman"/>
          <w:sz w:val="16"/>
          <w:szCs w:val="16"/>
        </w:rPr>
      </w:pPr>
    </w:p>
    <w:sectPr w:rsidR="00C07B88" w:rsidSect="00946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>
    <w:nsid w:val="098A2764"/>
    <w:multiLevelType w:val="hybridMultilevel"/>
    <w:tmpl w:val="E0E69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7110D"/>
    <w:multiLevelType w:val="hybridMultilevel"/>
    <w:tmpl w:val="F4A61E96"/>
    <w:lvl w:ilvl="0" w:tplc="C5DACF6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2D5076"/>
    <w:multiLevelType w:val="hybridMultilevel"/>
    <w:tmpl w:val="FCE0DDB6"/>
    <w:lvl w:ilvl="0" w:tplc="C54A24F8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E1507B"/>
    <w:multiLevelType w:val="hybridMultilevel"/>
    <w:tmpl w:val="84C62D38"/>
    <w:lvl w:ilvl="0" w:tplc="3048C9B4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5D1309"/>
    <w:multiLevelType w:val="multilevel"/>
    <w:tmpl w:val="C20A6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6">
    <w:nsid w:val="2BC43B63"/>
    <w:multiLevelType w:val="multilevel"/>
    <w:tmpl w:val="84821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eastAsia="Times New Roman" w:hAnsi="Calibri" w:cs="Times New Roman" w:hint="default"/>
        <w:b w:val="0"/>
        <w:sz w:val="23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ascii="Calibri" w:eastAsia="Times New Roman" w:hAnsi="Calibri" w:cs="Times New Roman" w:hint="default"/>
        <w:b w:val="0"/>
        <w:sz w:val="23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eastAsia="Times New Roman" w:hAnsi="Calibri" w:cs="Times New Roman" w:hint="default"/>
        <w:b w:val="0"/>
        <w:sz w:val="23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eastAsia="Times New Roman" w:hAnsi="Calibri" w:cs="Times New Roman" w:hint="default"/>
        <w:b w:val="0"/>
        <w:sz w:val="23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eastAsia="Times New Roman" w:hAnsi="Calibri" w:cs="Times New Roman" w:hint="default"/>
        <w:b w:val="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eastAsia="Times New Roman" w:hAnsi="Calibri" w:cs="Times New Roman" w:hint="default"/>
        <w:b w:val="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eastAsia="Times New Roman" w:hAnsi="Calibri" w:cs="Times New Roman" w:hint="default"/>
        <w:b w:val="0"/>
        <w:sz w:val="23"/>
      </w:rPr>
    </w:lvl>
  </w:abstractNum>
  <w:abstractNum w:abstractNumId="7">
    <w:nsid w:val="2D566D32"/>
    <w:multiLevelType w:val="hybridMultilevel"/>
    <w:tmpl w:val="D228DDA8"/>
    <w:name w:val="WW8Num1422222222222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05C02CD"/>
    <w:multiLevelType w:val="hybridMultilevel"/>
    <w:tmpl w:val="BF2A638A"/>
    <w:lvl w:ilvl="0" w:tplc="4B265118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 w:tplc="15801BBA">
      <w:start w:val="1"/>
      <w:numFmt w:val="decimal"/>
      <w:lvlText w:val="%3)"/>
      <w:lvlJc w:val="left"/>
      <w:pPr>
        <w:tabs>
          <w:tab w:val="num" w:pos="2536"/>
        </w:tabs>
        <w:ind w:left="2536" w:hanging="360"/>
      </w:pPr>
      <w:rPr>
        <w:rFonts w:cs="Times New Roman" w:hint="default"/>
        <w:b w:val="0"/>
        <w:sz w:val="24"/>
        <w:szCs w:val="24"/>
      </w:rPr>
    </w:lvl>
    <w:lvl w:ilvl="3" w:tplc="3CA26296">
      <w:start w:val="1"/>
      <w:numFmt w:val="decimal"/>
      <w:lvlText w:val="%4)"/>
      <w:lvlJc w:val="left"/>
      <w:pPr>
        <w:tabs>
          <w:tab w:val="num" w:pos="3076"/>
        </w:tabs>
        <w:ind w:left="3076" w:hanging="360"/>
      </w:pPr>
      <w:rPr>
        <w:rFonts w:cs="Times New Roman" w:hint="default"/>
        <w:b w:val="0"/>
      </w:rPr>
    </w:lvl>
    <w:lvl w:ilvl="4" w:tplc="13DEA7C2">
      <w:start w:val="1"/>
      <w:numFmt w:val="decimal"/>
      <w:lvlText w:val="%5."/>
      <w:lvlJc w:val="left"/>
      <w:pPr>
        <w:tabs>
          <w:tab w:val="num" w:pos="916"/>
        </w:tabs>
        <w:ind w:left="916" w:hanging="360"/>
      </w:pPr>
      <w:rPr>
        <w:rFonts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  <w:rPr>
        <w:rFonts w:cs="Times New Roman"/>
      </w:rPr>
    </w:lvl>
    <w:lvl w:ilvl="6" w:tplc="C54A24F8">
      <w:start w:val="1"/>
      <w:numFmt w:val="lowerLetter"/>
      <w:lvlText w:val="%7)"/>
      <w:lvlJc w:val="left"/>
      <w:pPr>
        <w:tabs>
          <w:tab w:val="num" w:pos="5236"/>
        </w:tabs>
        <w:ind w:left="5236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plc="015C87E6">
      <w:start w:val="8"/>
      <w:numFmt w:val="upperRoman"/>
      <w:lvlText w:val="%9."/>
      <w:lvlJc w:val="left"/>
      <w:pPr>
        <w:ind w:left="7216" w:hanging="720"/>
      </w:pPr>
      <w:rPr>
        <w:rFonts w:cs="Times New Roman" w:hint="default"/>
      </w:rPr>
    </w:lvl>
  </w:abstractNum>
  <w:abstractNum w:abstractNumId="9">
    <w:nsid w:val="3903648D"/>
    <w:multiLevelType w:val="hybridMultilevel"/>
    <w:tmpl w:val="2DC2D926"/>
    <w:lvl w:ilvl="0" w:tplc="CE5C25EC">
      <w:start w:val="1"/>
      <w:numFmt w:val="lowerLetter"/>
      <w:lvlText w:val="%1)"/>
      <w:lvlJc w:val="left"/>
      <w:pPr>
        <w:ind w:left="12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3F013892"/>
    <w:multiLevelType w:val="hybridMultilevel"/>
    <w:tmpl w:val="AC2ED972"/>
    <w:lvl w:ilvl="0" w:tplc="3B9E7BFA">
      <w:start w:val="1"/>
      <w:numFmt w:val="lowerLetter"/>
      <w:lvlText w:val="%1)"/>
      <w:lvlJc w:val="center"/>
      <w:pPr>
        <w:ind w:left="1068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5132AFA"/>
    <w:multiLevelType w:val="hybridMultilevel"/>
    <w:tmpl w:val="CD026068"/>
    <w:lvl w:ilvl="0" w:tplc="C54A24F8">
      <w:start w:val="1"/>
      <w:numFmt w:val="lowerLetter"/>
      <w:lvlText w:val="%1)"/>
      <w:lvlJc w:val="left"/>
      <w:pPr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4AA27F26"/>
    <w:multiLevelType w:val="hybridMultilevel"/>
    <w:tmpl w:val="5B006ECA"/>
    <w:lvl w:ilvl="0" w:tplc="C54A24F8">
      <w:start w:val="1"/>
      <w:numFmt w:val="lowerLetter"/>
      <w:lvlText w:val="%1)"/>
      <w:lvlJc w:val="left"/>
      <w:pPr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>
    <w:nsid w:val="4BC76696"/>
    <w:multiLevelType w:val="hybridMultilevel"/>
    <w:tmpl w:val="5C56D906"/>
    <w:lvl w:ilvl="0" w:tplc="787C9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A2F8C"/>
    <w:multiLevelType w:val="hybridMultilevel"/>
    <w:tmpl w:val="F43E74CA"/>
    <w:lvl w:ilvl="0" w:tplc="BEB0F45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3656A2"/>
    <w:multiLevelType w:val="hybridMultilevel"/>
    <w:tmpl w:val="B8C602AC"/>
    <w:lvl w:ilvl="0" w:tplc="3B9E7BFA">
      <w:start w:val="1"/>
      <w:numFmt w:val="lowerLetter"/>
      <w:lvlText w:val="%1)"/>
      <w:lvlJc w:val="center"/>
      <w:pPr>
        <w:ind w:left="135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6">
    <w:nsid w:val="5B2438D9"/>
    <w:multiLevelType w:val="hybridMultilevel"/>
    <w:tmpl w:val="DA34ABF6"/>
    <w:lvl w:ilvl="0" w:tplc="41CE1138">
      <w:start w:val="1"/>
      <w:numFmt w:val="lowerLetter"/>
      <w:lvlText w:val="%1)"/>
      <w:lvlJc w:val="left"/>
      <w:pPr>
        <w:ind w:left="12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68DB79F3"/>
    <w:multiLevelType w:val="hybridMultilevel"/>
    <w:tmpl w:val="9C92FC78"/>
    <w:lvl w:ilvl="0" w:tplc="1EBC749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2E2C82"/>
    <w:multiLevelType w:val="hybridMultilevel"/>
    <w:tmpl w:val="606A3746"/>
    <w:lvl w:ilvl="0" w:tplc="4258AF9A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562172"/>
    <w:multiLevelType w:val="hybridMultilevel"/>
    <w:tmpl w:val="18C80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7185C"/>
    <w:multiLevelType w:val="hybridMultilevel"/>
    <w:tmpl w:val="661A7224"/>
    <w:lvl w:ilvl="0" w:tplc="0415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60090D"/>
    <w:multiLevelType w:val="multilevel"/>
    <w:tmpl w:val="04D0D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2">
    <w:nsid w:val="75062799"/>
    <w:multiLevelType w:val="hybridMultilevel"/>
    <w:tmpl w:val="F8207830"/>
    <w:lvl w:ilvl="0" w:tplc="D5CC9C9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22"/>
  </w:num>
  <w:num w:numId="4">
    <w:abstractNumId w:val="5"/>
  </w:num>
  <w:num w:numId="5">
    <w:abstractNumId w:val="12"/>
  </w:num>
  <w:num w:numId="6">
    <w:abstractNumId w:val="3"/>
  </w:num>
  <w:num w:numId="7">
    <w:abstractNumId w:val="11"/>
  </w:num>
  <w:num w:numId="8">
    <w:abstractNumId w:val="21"/>
  </w:num>
  <w:num w:numId="9">
    <w:abstractNumId w:val="2"/>
  </w:num>
  <w:num w:numId="10">
    <w:abstractNumId w:val="16"/>
  </w:num>
  <w:num w:numId="11">
    <w:abstractNumId w:val="17"/>
  </w:num>
  <w:num w:numId="12">
    <w:abstractNumId w:val="20"/>
  </w:num>
  <w:num w:numId="13">
    <w:abstractNumId w:val="6"/>
  </w:num>
  <w:num w:numId="14">
    <w:abstractNumId w:val="0"/>
  </w:num>
  <w:num w:numId="15">
    <w:abstractNumId w:val="15"/>
  </w:num>
  <w:num w:numId="16">
    <w:abstractNumId w:val="10"/>
  </w:num>
  <w:num w:numId="17">
    <w:abstractNumId w:val="7"/>
  </w:num>
  <w:num w:numId="18">
    <w:abstractNumId w:val="18"/>
  </w:num>
  <w:num w:numId="19">
    <w:abstractNumId w:val="19"/>
  </w:num>
  <w:num w:numId="20">
    <w:abstractNumId w:val="9"/>
  </w:num>
  <w:num w:numId="21">
    <w:abstractNumId w:val="14"/>
  </w:num>
  <w:num w:numId="22">
    <w:abstractNumId w:val="14"/>
  </w:num>
  <w:num w:numId="23">
    <w:abstractNumId w:val="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F7C80"/>
    <w:rsid w:val="0000327E"/>
    <w:rsid w:val="00005248"/>
    <w:rsid w:val="0003522D"/>
    <w:rsid w:val="00042727"/>
    <w:rsid w:val="000716BF"/>
    <w:rsid w:val="00072D00"/>
    <w:rsid w:val="00077830"/>
    <w:rsid w:val="000B01DA"/>
    <w:rsid w:val="000B65EA"/>
    <w:rsid w:val="000C23CB"/>
    <w:rsid w:val="000C732F"/>
    <w:rsid w:val="000D5334"/>
    <w:rsid w:val="001045D4"/>
    <w:rsid w:val="0011141F"/>
    <w:rsid w:val="001272F8"/>
    <w:rsid w:val="00131A2D"/>
    <w:rsid w:val="0015666A"/>
    <w:rsid w:val="00162C38"/>
    <w:rsid w:val="00162D30"/>
    <w:rsid w:val="00164AFA"/>
    <w:rsid w:val="00196D84"/>
    <w:rsid w:val="001A16AC"/>
    <w:rsid w:val="001C748D"/>
    <w:rsid w:val="001D16E5"/>
    <w:rsid w:val="00210E40"/>
    <w:rsid w:val="00250494"/>
    <w:rsid w:val="00292F16"/>
    <w:rsid w:val="00293B53"/>
    <w:rsid w:val="00297142"/>
    <w:rsid w:val="002C4813"/>
    <w:rsid w:val="002E1B48"/>
    <w:rsid w:val="002E5B73"/>
    <w:rsid w:val="002F40D1"/>
    <w:rsid w:val="00305DA9"/>
    <w:rsid w:val="003539D7"/>
    <w:rsid w:val="0037213A"/>
    <w:rsid w:val="00377FC6"/>
    <w:rsid w:val="00381EC3"/>
    <w:rsid w:val="0038313D"/>
    <w:rsid w:val="003A69B9"/>
    <w:rsid w:val="003B2074"/>
    <w:rsid w:val="0041704B"/>
    <w:rsid w:val="00421AF3"/>
    <w:rsid w:val="0043704A"/>
    <w:rsid w:val="00441DDF"/>
    <w:rsid w:val="00447057"/>
    <w:rsid w:val="00477FC3"/>
    <w:rsid w:val="004917E0"/>
    <w:rsid w:val="00492222"/>
    <w:rsid w:val="004A34AB"/>
    <w:rsid w:val="004D76A8"/>
    <w:rsid w:val="004E4513"/>
    <w:rsid w:val="004F7A45"/>
    <w:rsid w:val="00527A0E"/>
    <w:rsid w:val="00535269"/>
    <w:rsid w:val="00552B9E"/>
    <w:rsid w:val="00575B38"/>
    <w:rsid w:val="005A59E8"/>
    <w:rsid w:val="005D002A"/>
    <w:rsid w:val="00637013"/>
    <w:rsid w:val="00660E44"/>
    <w:rsid w:val="00662B18"/>
    <w:rsid w:val="00667B32"/>
    <w:rsid w:val="00677B4A"/>
    <w:rsid w:val="00683671"/>
    <w:rsid w:val="00694A1F"/>
    <w:rsid w:val="006B4075"/>
    <w:rsid w:val="007273D7"/>
    <w:rsid w:val="00772312"/>
    <w:rsid w:val="007C7EB0"/>
    <w:rsid w:val="007E5BEE"/>
    <w:rsid w:val="00806A50"/>
    <w:rsid w:val="00832ACB"/>
    <w:rsid w:val="0085083A"/>
    <w:rsid w:val="008A3131"/>
    <w:rsid w:val="008A34AE"/>
    <w:rsid w:val="008B31E0"/>
    <w:rsid w:val="008C2E02"/>
    <w:rsid w:val="008E520C"/>
    <w:rsid w:val="00904919"/>
    <w:rsid w:val="009104A8"/>
    <w:rsid w:val="0093361F"/>
    <w:rsid w:val="00941826"/>
    <w:rsid w:val="00946C4D"/>
    <w:rsid w:val="00960FD3"/>
    <w:rsid w:val="00961FB3"/>
    <w:rsid w:val="0098517A"/>
    <w:rsid w:val="009C0D41"/>
    <w:rsid w:val="00A027B1"/>
    <w:rsid w:val="00A26925"/>
    <w:rsid w:val="00A72720"/>
    <w:rsid w:val="00A75BD3"/>
    <w:rsid w:val="00AA6B55"/>
    <w:rsid w:val="00AB0EAA"/>
    <w:rsid w:val="00AC2192"/>
    <w:rsid w:val="00AC64A6"/>
    <w:rsid w:val="00B151BB"/>
    <w:rsid w:val="00BD0FBF"/>
    <w:rsid w:val="00BD5A8E"/>
    <w:rsid w:val="00C07B88"/>
    <w:rsid w:val="00C16E55"/>
    <w:rsid w:val="00C20567"/>
    <w:rsid w:val="00C40F0B"/>
    <w:rsid w:val="00C532EA"/>
    <w:rsid w:val="00C556D6"/>
    <w:rsid w:val="00C83080"/>
    <w:rsid w:val="00CD5A2C"/>
    <w:rsid w:val="00CD5FFB"/>
    <w:rsid w:val="00CF1EAE"/>
    <w:rsid w:val="00D41D77"/>
    <w:rsid w:val="00D47ECB"/>
    <w:rsid w:val="00DA14C5"/>
    <w:rsid w:val="00DB5A7B"/>
    <w:rsid w:val="00DC3B6B"/>
    <w:rsid w:val="00DC7D4F"/>
    <w:rsid w:val="00DE7BC2"/>
    <w:rsid w:val="00E01AF0"/>
    <w:rsid w:val="00E1083D"/>
    <w:rsid w:val="00E13D3C"/>
    <w:rsid w:val="00EC4090"/>
    <w:rsid w:val="00F06802"/>
    <w:rsid w:val="00F1670C"/>
    <w:rsid w:val="00F20F1F"/>
    <w:rsid w:val="00F42FB7"/>
    <w:rsid w:val="00F53BD4"/>
    <w:rsid w:val="00F6729D"/>
    <w:rsid w:val="00F7242B"/>
    <w:rsid w:val="00FB64DA"/>
    <w:rsid w:val="00FC0F78"/>
    <w:rsid w:val="00FD5E7C"/>
    <w:rsid w:val="00FF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C8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rsid w:val="00FF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C0F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42F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rtalzp.pl/przetargi/cpv/45320000-6/pomorskie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zp.pl/przetargi/cpv/45262510-9/pomorskie/1/" TargetMode="External"/><Relationship Id="rId5" Type="http://schemas.openxmlformats.org/officeDocument/2006/relationships/hyperlink" Target="https://www.portalzp.pl/przetargi/cpv/45262500-6/pomorskie/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1544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2016-07-25T07:38:00Z</cp:lastPrinted>
  <dcterms:created xsi:type="dcterms:W3CDTF">2016-07-14T09:49:00Z</dcterms:created>
  <dcterms:modified xsi:type="dcterms:W3CDTF">2016-07-25T12:11:00Z</dcterms:modified>
</cp:coreProperties>
</file>