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861673"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861673">
        <w:rPr>
          <w:rFonts w:ascii="Cambria" w:hAnsi="Cambria" w:cs="Arial"/>
          <w:sz w:val="20"/>
          <w:szCs w:val="20"/>
        </w:rPr>
        <w:t>PO.2</w:t>
      </w:r>
      <w:r w:rsidR="00647E87" w:rsidRPr="00861673">
        <w:rPr>
          <w:rFonts w:ascii="Cambria" w:hAnsi="Cambria" w:cs="Arial"/>
          <w:sz w:val="20"/>
          <w:szCs w:val="20"/>
        </w:rPr>
        <w:t>7</w:t>
      </w:r>
      <w:r w:rsidRPr="00861673">
        <w:rPr>
          <w:rFonts w:ascii="Cambria" w:hAnsi="Cambria" w:cs="Arial"/>
          <w:sz w:val="20"/>
          <w:szCs w:val="20"/>
        </w:rPr>
        <w:t>2.1</w:t>
      </w:r>
      <w:r w:rsidR="00584775" w:rsidRPr="00861673">
        <w:rPr>
          <w:rFonts w:ascii="Cambria" w:hAnsi="Cambria" w:cs="Arial"/>
          <w:sz w:val="20"/>
          <w:szCs w:val="20"/>
        </w:rPr>
        <w:t>.</w:t>
      </w:r>
      <w:r w:rsidR="003C4291">
        <w:rPr>
          <w:rFonts w:ascii="Cambria" w:hAnsi="Cambria" w:cs="Arial"/>
          <w:sz w:val="20"/>
          <w:szCs w:val="20"/>
        </w:rPr>
        <w:t>4</w:t>
      </w:r>
      <w:r w:rsidR="00584775" w:rsidRPr="00861673">
        <w:rPr>
          <w:rFonts w:ascii="Cambria" w:hAnsi="Cambria" w:cs="Arial"/>
          <w:sz w:val="20"/>
          <w:szCs w:val="20"/>
        </w:rPr>
        <w:t>.</w:t>
      </w:r>
      <w:r w:rsidR="007A5A6D">
        <w:rPr>
          <w:rFonts w:ascii="Cambria" w:hAnsi="Cambria" w:cs="Arial"/>
          <w:sz w:val="20"/>
          <w:szCs w:val="20"/>
        </w:rPr>
        <w:t>2020</w:t>
      </w:r>
    </w:p>
    <w:p w:rsidR="00217273" w:rsidRPr="00A861E6" w:rsidRDefault="00217273" w:rsidP="00567570">
      <w:pPr>
        <w:pStyle w:val="Nagwek"/>
        <w:spacing w:before="100" w:beforeAutospacing="1" w:after="100" w:afterAutospacing="1" w:line="276" w:lineRule="auto"/>
        <w:rPr>
          <w:rFonts w:ascii="Cambria" w:hAnsi="Cambria" w:cs="Arial"/>
        </w:rPr>
      </w:pPr>
    </w:p>
    <w:p w:rsidR="00C30E17" w:rsidRPr="00A861E6" w:rsidRDefault="00C30E17" w:rsidP="00217273">
      <w:pPr>
        <w:pStyle w:val="Nagwek"/>
        <w:spacing w:before="100" w:beforeAutospacing="1" w:after="100" w:afterAutospacing="1" w:line="276" w:lineRule="auto"/>
        <w:jc w:val="center"/>
        <w:rPr>
          <w:rFonts w:ascii="Cambria" w:hAnsi="Cambria" w:cs="Arial"/>
          <w:b/>
          <w:sz w:val="22"/>
        </w:rPr>
      </w:pPr>
      <w:r w:rsidRPr="00A861E6">
        <w:rPr>
          <w:rFonts w:ascii="Cambria" w:hAnsi="Cambria" w:cs="Arial"/>
          <w:b/>
          <w:sz w:val="22"/>
        </w:rPr>
        <w:t>SPECYFIKACJA ISTOTNYCH WARUNKÓW ZAMÓWIENIA</w:t>
      </w:r>
    </w:p>
    <w:p w:rsidR="00C30E17" w:rsidRPr="00A861E6" w:rsidRDefault="00C30E17" w:rsidP="00567570">
      <w:pPr>
        <w:spacing w:before="100" w:beforeAutospacing="1" w:after="100" w:afterAutospacing="1" w:line="276" w:lineRule="auto"/>
        <w:jc w:val="center"/>
        <w:rPr>
          <w:rFonts w:ascii="Cambria" w:hAnsi="Cambria" w:cs="Arial"/>
          <w:b/>
          <w:sz w:val="22"/>
          <w:vertAlign w:val="superscript"/>
        </w:rPr>
      </w:pPr>
      <w:r w:rsidRPr="00A861E6">
        <w:rPr>
          <w:rFonts w:ascii="Cambria" w:hAnsi="Cambria" w:cs="Arial"/>
          <w:b/>
          <w:sz w:val="22"/>
        </w:rPr>
        <w:t>- dalej zwana „SIWZ”</w:t>
      </w:r>
    </w:p>
    <w:p w:rsidR="007F28C1" w:rsidRPr="00A861E6"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A861E6">
        <w:rPr>
          <w:rFonts w:ascii="Cambria" w:hAnsi="Cambria" w:cs="Arial"/>
          <w:sz w:val="20"/>
          <w:szCs w:val="20"/>
        </w:rPr>
        <w:tab/>
      </w:r>
    </w:p>
    <w:p w:rsidR="009E5225" w:rsidRPr="00A861E6" w:rsidRDefault="00FC59EE" w:rsidP="00567570">
      <w:pPr>
        <w:pStyle w:val="pkt"/>
        <w:spacing w:before="100" w:beforeAutospacing="1" w:after="100" w:afterAutospacing="1" w:line="276" w:lineRule="auto"/>
        <w:ind w:left="0" w:firstLine="0"/>
        <w:rPr>
          <w:rFonts w:ascii="Cambria" w:hAnsi="Cambria" w:cs="Arial"/>
          <w:sz w:val="22"/>
          <w:szCs w:val="20"/>
        </w:rPr>
      </w:pPr>
      <w:r w:rsidRPr="00A861E6">
        <w:rPr>
          <w:rFonts w:ascii="Cambria" w:hAnsi="Cambria" w:cs="Arial"/>
          <w:sz w:val="22"/>
          <w:szCs w:val="20"/>
        </w:rPr>
        <w:t>P</w:t>
      </w:r>
      <w:r w:rsidR="00C30E17" w:rsidRPr="00A861E6">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A861E6">
        <w:rPr>
          <w:rFonts w:ascii="Cambria" w:hAnsi="Cambria" w:cs="Arial"/>
          <w:sz w:val="22"/>
          <w:szCs w:val="20"/>
        </w:rPr>
        <w:t>z 201</w:t>
      </w:r>
      <w:r w:rsidR="00A861E6" w:rsidRPr="00A861E6">
        <w:rPr>
          <w:rFonts w:ascii="Cambria" w:hAnsi="Cambria" w:cs="Arial"/>
          <w:sz w:val="22"/>
          <w:szCs w:val="20"/>
        </w:rPr>
        <w:t>9</w:t>
      </w:r>
      <w:r w:rsidR="00C30E17" w:rsidRPr="00A861E6">
        <w:rPr>
          <w:rFonts w:ascii="Cambria" w:hAnsi="Cambria" w:cs="Arial"/>
          <w:sz w:val="22"/>
          <w:szCs w:val="20"/>
        </w:rPr>
        <w:t xml:space="preserve"> r. </w:t>
      </w:r>
      <w:r w:rsidR="00CC5EC7" w:rsidRPr="00A861E6">
        <w:rPr>
          <w:rFonts w:ascii="Cambria" w:hAnsi="Cambria" w:cs="Arial"/>
          <w:sz w:val="22"/>
          <w:szCs w:val="20"/>
        </w:rPr>
        <w:t>poz. 1</w:t>
      </w:r>
      <w:r w:rsidR="00BB5224" w:rsidRPr="00A861E6">
        <w:rPr>
          <w:rFonts w:ascii="Cambria" w:hAnsi="Cambria" w:cs="Arial"/>
          <w:sz w:val="22"/>
          <w:szCs w:val="20"/>
        </w:rPr>
        <w:t>8</w:t>
      </w:r>
      <w:r w:rsidR="00A861E6" w:rsidRPr="00A861E6">
        <w:rPr>
          <w:rFonts w:ascii="Cambria" w:hAnsi="Cambria" w:cs="Arial"/>
          <w:sz w:val="22"/>
          <w:szCs w:val="20"/>
        </w:rPr>
        <w:t>43</w:t>
      </w:r>
      <w:r w:rsidR="00BB5224" w:rsidRPr="00A861E6">
        <w:rPr>
          <w:rFonts w:ascii="Cambria" w:hAnsi="Cambria" w:cs="Arial"/>
          <w:sz w:val="22"/>
          <w:szCs w:val="20"/>
        </w:rPr>
        <w:t>6</w:t>
      </w:r>
      <w:r w:rsidR="00872CDE" w:rsidRPr="00A861E6">
        <w:rPr>
          <w:rFonts w:ascii="Cambria" w:hAnsi="Cambria" w:cs="Arial"/>
          <w:sz w:val="22"/>
          <w:szCs w:val="20"/>
        </w:rPr>
        <w:t xml:space="preserve"> z </w:t>
      </w:r>
      <w:proofErr w:type="spellStart"/>
      <w:r w:rsidR="00872CDE" w:rsidRPr="00A861E6">
        <w:rPr>
          <w:rFonts w:ascii="Cambria" w:hAnsi="Cambria" w:cs="Arial"/>
          <w:sz w:val="22"/>
          <w:szCs w:val="20"/>
        </w:rPr>
        <w:t>późn</w:t>
      </w:r>
      <w:proofErr w:type="spellEnd"/>
      <w:r w:rsidR="00872CDE" w:rsidRPr="00A861E6">
        <w:rPr>
          <w:rFonts w:ascii="Cambria" w:hAnsi="Cambria" w:cs="Arial"/>
          <w:sz w:val="22"/>
          <w:szCs w:val="20"/>
        </w:rPr>
        <w:t>. zm.</w:t>
      </w:r>
      <w:r w:rsidR="00C30E17" w:rsidRPr="00A861E6">
        <w:rPr>
          <w:rFonts w:ascii="Cambria" w:hAnsi="Cambria" w:cs="Arial"/>
          <w:sz w:val="22"/>
          <w:szCs w:val="20"/>
        </w:rPr>
        <w:t>), dalej zwanej „</w:t>
      </w:r>
      <w:proofErr w:type="spellStart"/>
      <w:r w:rsidR="00C30E17" w:rsidRPr="00A861E6">
        <w:rPr>
          <w:rFonts w:ascii="Cambria" w:hAnsi="Cambria" w:cs="Arial"/>
          <w:sz w:val="22"/>
          <w:szCs w:val="20"/>
        </w:rPr>
        <w:t>Pzp</w:t>
      </w:r>
      <w:proofErr w:type="spellEnd"/>
      <w:r w:rsidR="00C30E17" w:rsidRPr="00A861E6">
        <w:rPr>
          <w:rFonts w:ascii="Cambria" w:hAnsi="Cambria" w:cs="Arial"/>
          <w:sz w:val="22"/>
          <w:szCs w:val="20"/>
        </w:rPr>
        <w:t>”</w:t>
      </w:r>
      <w:r w:rsidR="004C759E" w:rsidRPr="00A861E6">
        <w:rPr>
          <w:rFonts w:ascii="Cambria" w:hAnsi="Cambria" w:cs="Arial"/>
          <w:sz w:val="22"/>
          <w:szCs w:val="20"/>
        </w:rPr>
        <w:t xml:space="preserve">. </w:t>
      </w:r>
    </w:p>
    <w:p w:rsidR="00C30E17" w:rsidRPr="00A861E6" w:rsidRDefault="00C30E17" w:rsidP="00567570">
      <w:pPr>
        <w:pStyle w:val="pkt"/>
        <w:spacing w:before="100" w:beforeAutospacing="1" w:after="100" w:afterAutospacing="1" w:line="276" w:lineRule="auto"/>
        <w:ind w:left="0" w:firstLine="0"/>
        <w:rPr>
          <w:rFonts w:ascii="Cambria" w:hAnsi="Cambria" w:cs="Arial"/>
          <w:sz w:val="20"/>
          <w:szCs w:val="20"/>
        </w:rPr>
      </w:pPr>
    </w:p>
    <w:p w:rsidR="00DC5066" w:rsidRPr="00A861E6" w:rsidRDefault="00DC5066" w:rsidP="00567570">
      <w:pPr>
        <w:spacing w:before="100" w:beforeAutospacing="1" w:after="100" w:afterAutospacing="1" w:line="276" w:lineRule="auto"/>
        <w:rPr>
          <w:rFonts w:ascii="Cambria" w:hAnsi="Cambria" w:cs="Arial"/>
        </w:rPr>
      </w:pPr>
    </w:p>
    <w:p w:rsidR="00945B4E" w:rsidRPr="00A861E6" w:rsidRDefault="00945B4E" w:rsidP="00567570">
      <w:pPr>
        <w:spacing w:before="100" w:beforeAutospacing="1" w:after="100" w:afterAutospacing="1" w:line="276" w:lineRule="auto"/>
        <w:rPr>
          <w:rFonts w:ascii="Cambria" w:hAnsi="Cambria" w:cs="Arial"/>
        </w:rPr>
      </w:pPr>
    </w:p>
    <w:p w:rsidR="004A146C" w:rsidRPr="00A861E6"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A861E6">
        <w:rPr>
          <w:rFonts w:ascii="Cambria" w:hAnsi="Cambria" w:cs="Arial"/>
          <w:b/>
          <w:sz w:val="20"/>
          <w:szCs w:val="20"/>
        </w:rPr>
        <w:t xml:space="preserve">Nazwa nadana zamówieniu: </w:t>
      </w:r>
    </w:p>
    <w:p w:rsidR="00871C62" w:rsidRPr="007A5A6D" w:rsidRDefault="0079718E" w:rsidP="00871C62">
      <w:pPr>
        <w:widowControl w:val="0"/>
        <w:suppressAutoHyphens/>
        <w:autoSpaceDN w:val="0"/>
        <w:spacing w:line="276" w:lineRule="auto"/>
        <w:jc w:val="both"/>
        <w:textAlignment w:val="baseline"/>
        <w:rPr>
          <w:rFonts w:asciiTheme="majorHAnsi" w:eastAsia="Calibri" w:hAnsiTheme="majorHAnsi" w:cs="Tahoma"/>
          <w:kern w:val="3"/>
          <w:sz w:val="19"/>
          <w:szCs w:val="19"/>
          <w:lang w:eastAsia="en-US"/>
        </w:rPr>
      </w:pPr>
      <w:r w:rsidRPr="00A861E6">
        <w:rPr>
          <w:rFonts w:ascii="Cambria" w:hAnsi="Cambria"/>
          <w:b/>
          <w:sz w:val="22"/>
          <w:szCs w:val="22"/>
          <w:lang w:eastAsia="en-US"/>
        </w:rPr>
        <w:t>Dostawa</w:t>
      </w:r>
      <w:r w:rsidR="005D2CF3" w:rsidRPr="00A861E6">
        <w:rPr>
          <w:rFonts w:ascii="Cambria" w:hAnsi="Cambria"/>
          <w:b/>
          <w:sz w:val="22"/>
          <w:szCs w:val="22"/>
          <w:lang w:eastAsia="en-US"/>
        </w:rPr>
        <w:t xml:space="preserve"> </w:t>
      </w:r>
      <w:r w:rsidR="00871C62" w:rsidRPr="00871C62">
        <w:rPr>
          <w:rFonts w:ascii="Cambria" w:hAnsi="Cambria"/>
          <w:b/>
          <w:sz w:val="22"/>
          <w:szCs w:val="22"/>
          <w:lang w:eastAsia="en-US"/>
        </w:rPr>
        <w:t xml:space="preserve">mebli do pracowni w branży transport, logistyka i motoryzacja w ZSMI w </w:t>
      </w:r>
      <w:r w:rsidR="00871C62" w:rsidRPr="007A5A6D">
        <w:rPr>
          <w:rFonts w:ascii="Cambria" w:hAnsi="Cambria"/>
          <w:b/>
          <w:sz w:val="22"/>
          <w:szCs w:val="22"/>
          <w:lang w:eastAsia="en-US"/>
        </w:rPr>
        <w:t>Lęborku</w:t>
      </w:r>
      <w:r w:rsidR="00871C62" w:rsidRPr="007A5A6D">
        <w:rPr>
          <w:rFonts w:asciiTheme="majorHAnsi" w:eastAsia="Calibri" w:hAnsiTheme="majorHAnsi" w:cs="Tahoma"/>
          <w:kern w:val="3"/>
          <w:sz w:val="19"/>
          <w:szCs w:val="19"/>
          <w:lang w:eastAsia="en-US"/>
        </w:rPr>
        <w:t xml:space="preserve"> </w:t>
      </w:r>
      <w:r w:rsidR="007A5A6D">
        <w:rPr>
          <w:rFonts w:asciiTheme="majorHAnsi" w:eastAsia="Calibri" w:hAnsiTheme="majorHAnsi" w:cs="Tahoma"/>
          <w:kern w:val="3"/>
          <w:sz w:val="19"/>
          <w:szCs w:val="19"/>
          <w:lang w:eastAsia="en-US"/>
        </w:rPr>
        <w:br/>
      </w:r>
      <w:r w:rsidR="00871C62" w:rsidRPr="007A5A6D">
        <w:rPr>
          <w:rFonts w:asciiTheme="majorHAnsi" w:eastAsia="Calibri" w:hAnsiTheme="majorHAnsi" w:cs="Tahoma"/>
          <w:kern w:val="3"/>
          <w:sz w:val="19"/>
          <w:szCs w:val="19"/>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8B418C" w:rsidRPr="00A861E6" w:rsidRDefault="008B418C" w:rsidP="00871C62">
      <w:pPr>
        <w:pStyle w:val="pkt"/>
        <w:spacing w:before="100" w:beforeAutospacing="1" w:after="100" w:afterAutospacing="1" w:line="276" w:lineRule="auto"/>
        <w:ind w:left="0" w:firstLine="0"/>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A63720" w:rsidRPr="00A861E6" w:rsidRDefault="00A63720"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DC5066" w:rsidRPr="00A861E6" w:rsidRDefault="00FF48CC" w:rsidP="00FF48CC">
      <w:pPr>
        <w:spacing w:before="100" w:beforeAutospacing="1" w:after="100" w:afterAutospacing="1" w:line="276" w:lineRule="auto"/>
        <w:jc w:val="center"/>
        <w:rPr>
          <w:rFonts w:ascii="Cambria" w:hAnsi="Cambria" w:cs="Arial"/>
          <w:sz w:val="22"/>
          <w:szCs w:val="22"/>
        </w:rPr>
      </w:pPr>
      <w:r w:rsidRPr="00A861E6">
        <w:rPr>
          <w:rFonts w:ascii="Cambria" w:hAnsi="Cambria" w:cs="Arial"/>
          <w:sz w:val="22"/>
          <w:szCs w:val="22"/>
        </w:rPr>
        <w:t>Ogłoszenie nr</w:t>
      </w:r>
      <w:r w:rsidR="0085678A">
        <w:rPr>
          <w:rFonts w:ascii="Cambria" w:hAnsi="Cambria" w:cs="Arial"/>
          <w:sz w:val="22"/>
          <w:szCs w:val="22"/>
        </w:rPr>
        <w:t xml:space="preserve"> </w:t>
      </w:r>
      <w:r w:rsidR="00871C62">
        <w:rPr>
          <w:rFonts w:ascii="Cambria" w:hAnsi="Cambria" w:cs="Arial"/>
          <w:sz w:val="22"/>
          <w:szCs w:val="22"/>
        </w:rPr>
        <w:t>…………………………</w:t>
      </w:r>
      <w:r w:rsidR="00584510" w:rsidRPr="00A861E6">
        <w:rPr>
          <w:rFonts w:ascii="Cambria" w:hAnsi="Cambria" w:cs="Arial"/>
          <w:sz w:val="22"/>
          <w:szCs w:val="22"/>
        </w:rPr>
        <w:t xml:space="preserve"> z dnia </w:t>
      </w:r>
      <w:r w:rsidR="00871C62">
        <w:rPr>
          <w:rFonts w:ascii="Cambria" w:hAnsi="Cambria" w:cs="Arial"/>
          <w:sz w:val="22"/>
          <w:szCs w:val="22"/>
        </w:rPr>
        <w:t>……………………………..</w:t>
      </w:r>
    </w:p>
    <w:p w:rsidR="00FF48CC" w:rsidRPr="00A861E6" w:rsidRDefault="00FF48CC" w:rsidP="00567570">
      <w:pPr>
        <w:spacing w:before="100" w:beforeAutospacing="1" w:after="100" w:afterAutospacing="1" w:line="276" w:lineRule="auto"/>
        <w:rPr>
          <w:rFonts w:ascii="Cambria" w:hAnsi="Cambria" w:cs="Arial"/>
        </w:rPr>
      </w:pPr>
    </w:p>
    <w:p w:rsidR="00BE70B4" w:rsidRPr="00A861E6" w:rsidRDefault="00BE70B4" w:rsidP="00567570">
      <w:pPr>
        <w:spacing w:before="100" w:beforeAutospacing="1" w:after="100" w:afterAutospacing="1" w:line="276" w:lineRule="auto"/>
        <w:rPr>
          <w:rFonts w:ascii="Cambria" w:hAnsi="Cambria" w:cs="Arial"/>
        </w:rPr>
      </w:pPr>
    </w:p>
    <w:p w:rsidR="00A16A57" w:rsidRPr="00A861E6" w:rsidRDefault="00A16A57" w:rsidP="00567570">
      <w:pPr>
        <w:spacing w:before="100" w:beforeAutospacing="1" w:after="100" w:afterAutospacing="1" w:line="276" w:lineRule="auto"/>
        <w:rPr>
          <w:rFonts w:ascii="Cambria" w:hAnsi="Cambria" w:cs="Arial"/>
        </w:rPr>
      </w:pPr>
    </w:p>
    <w:p w:rsidR="00A16A57" w:rsidRPr="00A861E6" w:rsidRDefault="00A16A57" w:rsidP="00567570">
      <w:pPr>
        <w:spacing w:before="100" w:beforeAutospacing="1" w:after="100" w:afterAutospacing="1" w:line="276" w:lineRule="auto"/>
        <w:rPr>
          <w:rFonts w:ascii="Cambria" w:hAnsi="Cambria" w:cs="Arial"/>
        </w:rPr>
      </w:pPr>
    </w:p>
    <w:p w:rsidR="00A25AB9" w:rsidRPr="00A861E6" w:rsidRDefault="00A25AB9" w:rsidP="00567570">
      <w:pPr>
        <w:spacing w:before="100" w:beforeAutospacing="1" w:after="100" w:afterAutospacing="1" w:line="276" w:lineRule="auto"/>
        <w:rPr>
          <w:rFonts w:ascii="Cambria" w:hAnsi="Cambria" w:cs="Arial"/>
        </w:rPr>
      </w:pPr>
    </w:p>
    <w:p w:rsidR="00A7490D" w:rsidRPr="00A861E6" w:rsidRDefault="00A7490D" w:rsidP="00567570">
      <w:pPr>
        <w:spacing w:before="100" w:beforeAutospacing="1" w:after="100" w:afterAutospacing="1" w:line="276" w:lineRule="auto"/>
        <w:rPr>
          <w:rFonts w:ascii="Cambria" w:hAnsi="Cambria" w:cs="Arial"/>
        </w:rPr>
      </w:pPr>
    </w:p>
    <w:p w:rsidR="005D6EB8" w:rsidRPr="00A861E6" w:rsidRDefault="005D6EB8" w:rsidP="00567570">
      <w:pPr>
        <w:spacing w:before="100" w:beforeAutospacing="1" w:after="100" w:afterAutospacing="1" w:line="276" w:lineRule="auto"/>
        <w:rPr>
          <w:rFonts w:ascii="Cambria" w:hAnsi="Cambria" w:cs="Arial"/>
        </w:rPr>
      </w:pPr>
    </w:p>
    <w:p w:rsidR="007F28C1" w:rsidRPr="00A861E6"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lastRenderedPageBreak/>
        <w:t xml:space="preserve">Nazwa oraz adres </w:t>
      </w:r>
      <w:r w:rsidR="00E91C67" w:rsidRPr="00A861E6">
        <w:rPr>
          <w:rFonts w:ascii="Cambria" w:hAnsi="Cambria" w:cs="Calibri Light"/>
          <w:b/>
          <w:sz w:val="22"/>
          <w:szCs w:val="22"/>
        </w:rPr>
        <w:t>z</w:t>
      </w:r>
      <w:r w:rsidR="00C30E17" w:rsidRPr="00A861E6">
        <w:rPr>
          <w:rFonts w:ascii="Cambria" w:hAnsi="Cambria" w:cs="Calibri Light"/>
          <w:b/>
          <w:sz w:val="22"/>
          <w:szCs w:val="22"/>
        </w:rPr>
        <w:t>amawiającego.</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Powiat Lęborski, ul. Czołgistów 5, 84-300 Lębork</w:t>
      </w:r>
    </w:p>
    <w:p w:rsidR="00CC5EC7" w:rsidRPr="00A861E6" w:rsidRDefault="00780061" w:rsidP="0025261B">
      <w:pPr>
        <w:pStyle w:val="pkt"/>
        <w:tabs>
          <w:tab w:val="left" w:pos="3960"/>
        </w:tabs>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Tel. 59</w:t>
      </w:r>
      <w:r w:rsidR="0025261B" w:rsidRPr="00A861E6">
        <w:rPr>
          <w:rFonts w:ascii="Cambria" w:hAnsi="Cambria" w:cs="Calibri Light"/>
          <w:sz w:val="22"/>
          <w:szCs w:val="22"/>
        </w:rPr>
        <w:t> </w:t>
      </w:r>
      <w:r w:rsidRPr="00A861E6">
        <w:rPr>
          <w:rFonts w:ascii="Cambria" w:hAnsi="Cambria" w:cs="Calibri Light"/>
          <w:sz w:val="22"/>
          <w:szCs w:val="22"/>
        </w:rPr>
        <w:t>863</w:t>
      </w:r>
      <w:r w:rsidR="0025261B" w:rsidRPr="00A861E6">
        <w:rPr>
          <w:rFonts w:ascii="Cambria" w:hAnsi="Cambria" w:cs="Calibri Light"/>
          <w:sz w:val="22"/>
          <w:szCs w:val="22"/>
        </w:rPr>
        <w:t xml:space="preserve"> </w:t>
      </w:r>
      <w:r w:rsidRPr="00A861E6">
        <w:rPr>
          <w:rFonts w:ascii="Cambria" w:hAnsi="Cambria" w:cs="Calibri Light"/>
          <w:sz w:val="22"/>
          <w:szCs w:val="22"/>
        </w:rPr>
        <w:t>28</w:t>
      </w:r>
      <w:r w:rsidR="0025261B" w:rsidRPr="00A861E6">
        <w:rPr>
          <w:rFonts w:ascii="Cambria" w:hAnsi="Cambria" w:cs="Calibri Light"/>
          <w:sz w:val="22"/>
          <w:szCs w:val="22"/>
        </w:rPr>
        <w:t xml:space="preserve"> </w:t>
      </w:r>
      <w:r w:rsidRPr="00A861E6">
        <w:rPr>
          <w:rFonts w:ascii="Cambria" w:hAnsi="Cambria" w:cs="Calibri Light"/>
          <w:sz w:val="22"/>
          <w:szCs w:val="22"/>
        </w:rPr>
        <w:t>25</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A861E6">
        <w:rPr>
          <w:rFonts w:ascii="Cambria" w:hAnsi="Cambria" w:cs="Calibri Light"/>
          <w:sz w:val="22"/>
          <w:szCs w:val="22"/>
          <w:lang w:val="de-DE"/>
        </w:rPr>
        <w:t>e-mail</w:t>
      </w:r>
      <w:proofErr w:type="spellEnd"/>
      <w:r w:rsidRPr="00A861E6">
        <w:rPr>
          <w:rFonts w:ascii="Cambria" w:hAnsi="Cambria" w:cs="Calibri Light"/>
          <w:sz w:val="22"/>
          <w:szCs w:val="22"/>
          <w:lang w:val="de-DE"/>
        </w:rPr>
        <w:t>: starostwo_lebork@poczta.onet.pl</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NIP: 841-160-90-72 </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REGON: 770979648</w:t>
      </w:r>
    </w:p>
    <w:p w:rsidR="00CC5EC7" w:rsidRPr="00A861E6"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adres strony internetowej: </w:t>
      </w:r>
      <w:hyperlink r:id="rId8" w:history="1">
        <w:r w:rsidRPr="00A861E6">
          <w:rPr>
            <w:rStyle w:val="Hipercze"/>
            <w:rFonts w:ascii="Cambria" w:hAnsi="Cambria" w:cs="Calibri Light"/>
            <w:sz w:val="22"/>
            <w:szCs w:val="22"/>
          </w:rPr>
          <w:t>http://powiatleborski.bip.gov.pl/</w:t>
        </w:r>
      </w:hyperlink>
    </w:p>
    <w:p w:rsidR="000F78EB" w:rsidRPr="00A861E6"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rsidR="00C30E17" w:rsidRPr="00A861E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t>Tryb udzielenia zamówienia.</w:t>
      </w:r>
    </w:p>
    <w:p w:rsidR="000D3206" w:rsidRPr="00116D07"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A861E6">
        <w:rPr>
          <w:rFonts w:ascii="Cambria" w:hAnsi="Cambria" w:cs="Calibri Light"/>
          <w:sz w:val="22"/>
          <w:szCs w:val="22"/>
        </w:rPr>
        <w:t>P</w:t>
      </w:r>
      <w:r w:rsidR="006F6878" w:rsidRPr="00A861E6">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A861E6">
        <w:rPr>
          <w:rFonts w:ascii="Cambria" w:hAnsi="Cambria"/>
          <w:sz w:val="22"/>
          <w:szCs w:val="22"/>
        </w:rPr>
        <w:t xml:space="preserve"> 2004r. </w:t>
      </w:r>
      <w:r w:rsidR="006F6878" w:rsidRPr="00116D07">
        <w:rPr>
          <w:rFonts w:ascii="Cambria" w:hAnsi="Cambria" w:cs="Calibri Light"/>
          <w:sz w:val="22"/>
          <w:szCs w:val="22"/>
        </w:rPr>
        <w:t>Prawo zamówień</w:t>
      </w:r>
      <w:r w:rsidR="00CC5EC7" w:rsidRPr="00116D07">
        <w:rPr>
          <w:rFonts w:ascii="Cambria" w:hAnsi="Cambria" w:cs="Calibri Light"/>
          <w:sz w:val="22"/>
          <w:szCs w:val="22"/>
        </w:rPr>
        <w:t xml:space="preserve"> publicznych </w:t>
      </w:r>
      <w:proofErr w:type="spellStart"/>
      <w:r w:rsidR="00CC5EC7" w:rsidRPr="00116D07">
        <w:rPr>
          <w:rFonts w:ascii="Cambria" w:hAnsi="Cambria" w:cs="Calibri Light"/>
          <w:sz w:val="22"/>
          <w:szCs w:val="22"/>
        </w:rPr>
        <w:t>t.j</w:t>
      </w:r>
      <w:proofErr w:type="spellEnd"/>
      <w:r w:rsidR="00CC5EC7" w:rsidRPr="00116D07">
        <w:rPr>
          <w:rFonts w:ascii="Cambria" w:hAnsi="Cambria" w:cs="Calibri Light"/>
          <w:sz w:val="22"/>
          <w:szCs w:val="22"/>
        </w:rPr>
        <w:t>. (Dz. U. z 201</w:t>
      </w:r>
      <w:r w:rsidR="00116D07" w:rsidRPr="00116D07">
        <w:rPr>
          <w:rFonts w:ascii="Cambria" w:hAnsi="Cambria" w:cs="Calibri Light"/>
          <w:sz w:val="22"/>
          <w:szCs w:val="22"/>
        </w:rPr>
        <w:t>9</w:t>
      </w:r>
      <w:r w:rsidR="00CC5EC7" w:rsidRPr="00116D07">
        <w:rPr>
          <w:rFonts w:ascii="Cambria" w:hAnsi="Cambria" w:cs="Calibri Light"/>
          <w:sz w:val="22"/>
          <w:szCs w:val="22"/>
        </w:rPr>
        <w:t xml:space="preserve"> r. poz. 1</w:t>
      </w:r>
      <w:r w:rsidR="00BB5224" w:rsidRPr="00116D07">
        <w:rPr>
          <w:rFonts w:ascii="Cambria" w:hAnsi="Cambria" w:cs="Calibri Light"/>
          <w:sz w:val="22"/>
          <w:szCs w:val="22"/>
        </w:rPr>
        <w:t>8</w:t>
      </w:r>
      <w:r w:rsidR="00116D07" w:rsidRPr="00116D07">
        <w:rPr>
          <w:rFonts w:ascii="Cambria" w:hAnsi="Cambria" w:cs="Calibri Light"/>
          <w:sz w:val="22"/>
          <w:szCs w:val="22"/>
        </w:rPr>
        <w:t xml:space="preserve">43 </w:t>
      </w:r>
      <w:r w:rsidR="00DA1E8B" w:rsidRPr="00116D07">
        <w:rPr>
          <w:rFonts w:ascii="Cambria" w:hAnsi="Cambria" w:cs="Calibri Light"/>
          <w:sz w:val="22"/>
          <w:szCs w:val="22"/>
        </w:rPr>
        <w:t xml:space="preserve">z </w:t>
      </w:r>
      <w:proofErr w:type="spellStart"/>
      <w:r w:rsidR="00DA1E8B" w:rsidRPr="00116D07">
        <w:rPr>
          <w:rFonts w:ascii="Cambria" w:hAnsi="Cambria" w:cs="Calibri Light"/>
          <w:sz w:val="22"/>
          <w:szCs w:val="22"/>
        </w:rPr>
        <w:t>późn</w:t>
      </w:r>
      <w:proofErr w:type="spellEnd"/>
      <w:r w:rsidR="00DA1E8B" w:rsidRPr="00116D07">
        <w:rPr>
          <w:rFonts w:ascii="Cambria" w:hAnsi="Cambria" w:cs="Calibri Light"/>
          <w:sz w:val="22"/>
          <w:szCs w:val="22"/>
        </w:rPr>
        <w:t>. zm.</w:t>
      </w:r>
      <w:r w:rsidR="006F6878" w:rsidRPr="00116D07">
        <w:rPr>
          <w:rFonts w:ascii="Cambria" w:hAnsi="Cambria" w:cs="Calibri Light"/>
          <w:sz w:val="22"/>
          <w:szCs w:val="22"/>
        </w:rPr>
        <w:t>)</w:t>
      </w:r>
      <w:r w:rsidR="00CC5EC7" w:rsidRPr="00116D07">
        <w:rPr>
          <w:rFonts w:ascii="Cambria" w:hAnsi="Cambria" w:cs="Calibri Light"/>
          <w:sz w:val="22"/>
          <w:szCs w:val="22"/>
        </w:rPr>
        <w:t>.</w:t>
      </w:r>
    </w:p>
    <w:p w:rsidR="00C30E17" w:rsidRPr="00F435F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435F4">
        <w:rPr>
          <w:rFonts w:ascii="Cambria" w:hAnsi="Cambria" w:cs="Calibri Light"/>
          <w:b/>
          <w:sz w:val="22"/>
          <w:szCs w:val="22"/>
        </w:rPr>
        <w:t>Opis przedmiotu zamówienia.</w:t>
      </w:r>
    </w:p>
    <w:p w:rsidR="00871C62" w:rsidRPr="00871C62" w:rsidRDefault="00871C62" w:rsidP="00871C62">
      <w:pPr>
        <w:widowControl w:val="0"/>
        <w:suppressAutoHyphens/>
        <w:autoSpaceDN w:val="0"/>
        <w:spacing w:line="276" w:lineRule="auto"/>
        <w:jc w:val="both"/>
        <w:textAlignment w:val="baseline"/>
        <w:rPr>
          <w:rFonts w:asciiTheme="majorHAnsi" w:eastAsia="Calibri" w:hAnsiTheme="majorHAnsi" w:cs="Tahoma"/>
          <w:kern w:val="3"/>
          <w:sz w:val="22"/>
          <w:szCs w:val="22"/>
          <w:lang w:eastAsia="en-US"/>
        </w:rPr>
      </w:pPr>
      <w:r w:rsidRPr="00871C62">
        <w:rPr>
          <w:rFonts w:asciiTheme="majorHAnsi" w:eastAsia="Calibri" w:hAnsiTheme="majorHAnsi" w:cs="Tahoma"/>
          <w:kern w:val="3"/>
          <w:sz w:val="22"/>
          <w:szCs w:val="22"/>
          <w:lang w:eastAsia="en-US"/>
        </w:rPr>
        <w:t xml:space="preserve">Przedmiotem zamówienia jest dostawa mebli do pracowni w branży </w:t>
      </w:r>
      <w:r w:rsidRPr="00871C62">
        <w:rPr>
          <w:rFonts w:asciiTheme="majorHAnsi" w:hAnsiTheme="majorHAnsi" w:cs="Lato-Regular"/>
          <w:sz w:val="22"/>
          <w:szCs w:val="22"/>
        </w:rPr>
        <w:t xml:space="preserve">transport, logistyka i motoryzacja w </w:t>
      </w:r>
      <w:r w:rsidRPr="00871C62">
        <w:rPr>
          <w:rFonts w:asciiTheme="majorHAnsi" w:eastAsia="Calibri" w:hAnsiTheme="majorHAnsi" w:cs="Tahoma"/>
          <w:kern w:val="3"/>
          <w:sz w:val="22"/>
          <w:szCs w:val="22"/>
          <w:lang w:eastAsia="en-US"/>
        </w:rPr>
        <w:t xml:space="preserve">ZSMI w Lęborku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871C62" w:rsidRDefault="00871C62" w:rsidP="00871C62">
      <w:pPr>
        <w:widowControl w:val="0"/>
        <w:suppressAutoHyphens/>
        <w:autoSpaceDN w:val="0"/>
        <w:spacing w:line="276" w:lineRule="auto"/>
        <w:jc w:val="both"/>
        <w:textAlignment w:val="baseline"/>
        <w:rPr>
          <w:rFonts w:asciiTheme="majorHAnsi" w:eastAsia="Calibri" w:hAnsiTheme="majorHAnsi" w:cs="Tahoma"/>
          <w:b/>
          <w:kern w:val="3"/>
          <w:sz w:val="22"/>
          <w:szCs w:val="22"/>
          <w:lang w:eastAsia="en-US"/>
        </w:rPr>
      </w:pPr>
      <w:r>
        <w:rPr>
          <w:rFonts w:asciiTheme="majorHAnsi" w:eastAsia="Calibri" w:hAnsiTheme="majorHAnsi" w:cs="Tahoma"/>
          <w:b/>
          <w:kern w:val="3"/>
          <w:sz w:val="22"/>
          <w:szCs w:val="22"/>
          <w:lang w:eastAsia="en-US"/>
        </w:rPr>
        <w:t>Przedmiot zamówienia został podzielony na 2 części:</w:t>
      </w:r>
    </w:p>
    <w:p w:rsidR="00871C62" w:rsidRPr="00871C62" w:rsidRDefault="00871C62" w:rsidP="00871C62">
      <w:pPr>
        <w:widowControl w:val="0"/>
        <w:suppressAutoHyphens/>
        <w:autoSpaceDN w:val="0"/>
        <w:spacing w:line="276" w:lineRule="auto"/>
        <w:jc w:val="both"/>
        <w:textAlignment w:val="baseline"/>
        <w:rPr>
          <w:rFonts w:asciiTheme="majorHAnsi" w:eastAsia="Calibri" w:hAnsiTheme="majorHAnsi" w:cs="Tahoma"/>
          <w:kern w:val="3"/>
          <w:sz w:val="22"/>
          <w:szCs w:val="22"/>
          <w:lang w:eastAsia="en-US"/>
        </w:rPr>
      </w:pPr>
      <w:r w:rsidRPr="00871C62">
        <w:rPr>
          <w:rFonts w:asciiTheme="majorHAnsi" w:eastAsia="Calibri" w:hAnsiTheme="majorHAnsi" w:cs="Tahoma"/>
          <w:kern w:val="3"/>
          <w:sz w:val="22"/>
          <w:szCs w:val="22"/>
          <w:lang w:eastAsia="en-US"/>
        </w:rPr>
        <w:t>Część 1 – Dostawa wyposażenia do pracowni transportu samochodowego w ZSMI Lęborku</w:t>
      </w:r>
    </w:p>
    <w:p w:rsidR="00871C62" w:rsidRPr="00871C62" w:rsidRDefault="00871C62" w:rsidP="00871C62">
      <w:pPr>
        <w:widowControl w:val="0"/>
        <w:suppressAutoHyphens/>
        <w:autoSpaceDN w:val="0"/>
        <w:spacing w:line="276" w:lineRule="auto"/>
        <w:jc w:val="both"/>
        <w:textAlignment w:val="baseline"/>
        <w:rPr>
          <w:rFonts w:asciiTheme="majorHAnsi" w:eastAsia="Calibri" w:hAnsiTheme="majorHAnsi" w:cs="Tahoma"/>
          <w:kern w:val="3"/>
          <w:sz w:val="22"/>
          <w:szCs w:val="22"/>
          <w:lang w:eastAsia="en-US"/>
        </w:rPr>
      </w:pPr>
      <w:r w:rsidRPr="00871C62">
        <w:rPr>
          <w:rFonts w:asciiTheme="majorHAnsi" w:eastAsia="Calibri" w:hAnsiTheme="majorHAnsi" w:cs="Tahoma"/>
          <w:kern w:val="3"/>
          <w:sz w:val="22"/>
          <w:szCs w:val="22"/>
          <w:lang w:eastAsia="en-US"/>
        </w:rPr>
        <w:t>Część 2 – Dostawa wyposażenia do pracowni mechatroniki pojazdowej w ZSMI w Lęborku</w:t>
      </w:r>
    </w:p>
    <w:p w:rsidR="00871C62" w:rsidRPr="00F87027" w:rsidRDefault="00871C62" w:rsidP="00871C62">
      <w:pPr>
        <w:jc w:val="both"/>
        <w:rPr>
          <w:rFonts w:ascii="Bookman Old Style" w:eastAsia="Calibri" w:hAnsi="Bookman Old Style"/>
          <w:b/>
          <w:sz w:val="18"/>
          <w:lang w:eastAsia="en-US"/>
        </w:rPr>
      </w:pPr>
    </w:p>
    <w:p w:rsidR="00871C62" w:rsidRPr="00871C62" w:rsidRDefault="00871C62" w:rsidP="00871C62">
      <w:pPr>
        <w:widowControl w:val="0"/>
        <w:suppressAutoHyphens/>
        <w:autoSpaceDN w:val="0"/>
        <w:jc w:val="both"/>
        <w:textAlignment w:val="baseline"/>
        <w:rPr>
          <w:rFonts w:asciiTheme="majorHAnsi" w:eastAsia="Andale Sans UI" w:hAnsiTheme="majorHAnsi" w:cs="Cambria"/>
          <w:bCs/>
          <w:kern w:val="3"/>
          <w:sz w:val="22"/>
          <w:szCs w:val="22"/>
        </w:rPr>
      </w:pPr>
      <w:r w:rsidRPr="00871C62">
        <w:rPr>
          <w:rFonts w:asciiTheme="majorHAnsi" w:eastAsia="Andale Sans UI" w:hAnsiTheme="majorHAnsi" w:cs="Cambria"/>
          <w:b/>
          <w:kern w:val="3"/>
          <w:sz w:val="22"/>
          <w:szCs w:val="22"/>
        </w:rPr>
        <w:t>Adres dostawy:</w:t>
      </w:r>
      <w:r w:rsidRPr="00871C62">
        <w:rPr>
          <w:rFonts w:asciiTheme="majorHAnsi" w:eastAsia="Andale Sans UI" w:hAnsiTheme="majorHAnsi" w:cs="Cambria"/>
          <w:bCs/>
          <w:kern w:val="3"/>
          <w:sz w:val="22"/>
          <w:szCs w:val="22"/>
        </w:rPr>
        <w:t xml:space="preserve"> Zespół Szkół Mechaniczno-Informatycznych w Lęborku, ul. Marcinkowskiego 1, 84-300 Lębork</w:t>
      </w:r>
    </w:p>
    <w:p w:rsidR="00871C62" w:rsidRPr="00871C62" w:rsidRDefault="00871C62" w:rsidP="00871C62">
      <w:pPr>
        <w:widowControl w:val="0"/>
        <w:suppressAutoHyphens/>
        <w:autoSpaceDN w:val="0"/>
        <w:spacing w:line="276" w:lineRule="auto"/>
        <w:jc w:val="both"/>
        <w:textAlignment w:val="baseline"/>
        <w:rPr>
          <w:rFonts w:asciiTheme="majorHAnsi" w:eastAsia="Calibri" w:hAnsiTheme="majorHAnsi" w:cs="Tahoma"/>
          <w:b/>
          <w:kern w:val="3"/>
          <w:sz w:val="22"/>
          <w:szCs w:val="22"/>
          <w:lang w:eastAsia="en-US"/>
        </w:rPr>
      </w:pPr>
    </w:p>
    <w:p w:rsidR="00871C62" w:rsidRPr="00871C62" w:rsidRDefault="00871C62" w:rsidP="00871C62">
      <w:pPr>
        <w:widowControl w:val="0"/>
        <w:suppressAutoHyphens/>
        <w:autoSpaceDN w:val="0"/>
        <w:spacing w:line="276" w:lineRule="auto"/>
        <w:jc w:val="both"/>
        <w:textAlignment w:val="baseline"/>
        <w:rPr>
          <w:rFonts w:asciiTheme="majorHAnsi" w:eastAsia="Andale Sans UI" w:hAnsiTheme="majorHAnsi" w:cs="Tahoma"/>
          <w:kern w:val="3"/>
          <w:sz w:val="22"/>
          <w:szCs w:val="22"/>
          <w:lang w:eastAsia="en-US"/>
        </w:rPr>
      </w:pPr>
      <w:r w:rsidRPr="00871C62">
        <w:rPr>
          <w:rFonts w:asciiTheme="majorHAnsi" w:eastAsia="Andale Sans UI" w:hAnsiTheme="majorHAnsi" w:cs="Tahoma"/>
          <w:kern w:val="3"/>
          <w:sz w:val="22"/>
          <w:szCs w:val="22"/>
          <w:lang w:eastAsia="en-US"/>
        </w:rPr>
        <w:t xml:space="preserve">Meble stanowiące przedmiot zamówienia muszą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rsidR="00871C62" w:rsidRPr="00871C62" w:rsidRDefault="00871C62" w:rsidP="00871C62">
      <w:pPr>
        <w:tabs>
          <w:tab w:val="left" w:pos="0"/>
        </w:tabs>
        <w:spacing w:line="276" w:lineRule="auto"/>
        <w:jc w:val="both"/>
        <w:rPr>
          <w:rFonts w:asciiTheme="majorHAnsi" w:eastAsia="Calibri" w:hAnsiTheme="majorHAnsi" w:cs="Tahoma"/>
          <w:kern w:val="3"/>
          <w:sz w:val="22"/>
          <w:szCs w:val="22"/>
          <w:lang w:eastAsia="en-US"/>
        </w:rPr>
      </w:pPr>
    </w:p>
    <w:p w:rsidR="00871C62" w:rsidRPr="00871C62" w:rsidRDefault="00871C62" w:rsidP="00871C62">
      <w:pPr>
        <w:tabs>
          <w:tab w:val="left" w:pos="0"/>
        </w:tabs>
        <w:spacing w:line="276" w:lineRule="auto"/>
        <w:jc w:val="both"/>
        <w:rPr>
          <w:rFonts w:asciiTheme="majorHAnsi" w:eastAsia="Calibri" w:hAnsiTheme="majorHAnsi"/>
          <w:sz w:val="22"/>
          <w:szCs w:val="22"/>
          <w:lang w:eastAsia="en-US"/>
        </w:rPr>
      </w:pPr>
      <w:r w:rsidRPr="00871C62">
        <w:rPr>
          <w:rFonts w:asciiTheme="majorHAnsi" w:eastAsia="Calibri" w:hAnsiTheme="majorHAnsi" w:cs="Tahoma"/>
          <w:kern w:val="3"/>
          <w:sz w:val="22"/>
          <w:szCs w:val="22"/>
          <w:lang w:eastAsia="en-US"/>
        </w:rPr>
        <w:t xml:space="preserve">Meble muszą mieć możliwość dostosowania do pracy dla osób niepełnosprawnych. </w:t>
      </w:r>
    </w:p>
    <w:p w:rsidR="00871C62" w:rsidRPr="00871C62" w:rsidRDefault="00871C62" w:rsidP="00871C62">
      <w:pPr>
        <w:widowControl w:val="0"/>
        <w:suppressAutoHyphens/>
        <w:autoSpaceDN w:val="0"/>
        <w:spacing w:line="276" w:lineRule="auto"/>
        <w:jc w:val="both"/>
        <w:textAlignment w:val="baseline"/>
        <w:rPr>
          <w:rFonts w:asciiTheme="majorHAnsi" w:eastAsia="Andale Sans UI" w:hAnsiTheme="majorHAnsi" w:cs="Tahoma"/>
          <w:kern w:val="3"/>
          <w:sz w:val="22"/>
          <w:szCs w:val="22"/>
          <w:lang w:eastAsia="en-US"/>
        </w:rPr>
      </w:pPr>
    </w:p>
    <w:p w:rsidR="00871C62" w:rsidRPr="00871C62" w:rsidRDefault="00871C62" w:rsidP="00871C62">
      <w:pPr>
        <w:tabs>
          <w:tab w:val="left" w:pos="0"/>
        </w:tabs>
        <w:spacing w:line="276" w:lineRule="auto"/>
        <w:jc w:val="both"/>
        <w:rPr>
          <w:rFonts w:asciiTheme="majorHAnsi" w:eastAsia="Calibri" w:hAnsiTheme="majorHAnsi" w:cs="Tahoma"/>
          <w:kern w:val="3"/>
          <w:sz w:val="22"/>
          <w:szCs w:val="22"/>
          <w:lang w:eastAsia="en-US"/>
        </w:rPr>
      </w:pPr>
      <w:r w:rsidRPr="00871C62">
        <w:rPr>
          <w:rFonts w:asciiTheme="majorHAnsi" w:eastAsia="Calibri" w:hAnsiTheme="majorHAnsi" w:cs="Tahoma"/>
          <w:kern w:val="3"/>
          <w:sz w:val="22"/>
          <w:szCs w:val="22"/>
          <w:lang w:eastAsia="en-US"/>
        </w:rPr>
        <w:t xml:space="preserve">Dostarczony produkt musi zawierać wszystkie części </w:t>
      </w:r>
      <w:r w:rsidRPr="00871C62">
        <w:rPr>
          <w:rFonts w:asciiTheme="majorHAnsi" w:eastAsia="Calibri" w:hAnsiTheme="majorHAnsi" w:cs="Tahoma"/>
          <w:color w:val="000000" w:themeColor="text1"/>
          <w:kern w:val="3"/>
          <w:sz w:val="22"/>
          <w:szCs w:val="22"/>
          <w:lang w:eastAsia="en-US"/>
        </w:rPr>
        <w:t>niezbędne do funkcjonowania i montażu. Dostarczone umeblowanie musi być zgodne z zasadami wiedzy technicznej, ob</w:t>
      </w:r>
      <w:r w:rsidRPr="00871C62">
        <w:rPr>
          <w:rFonts w:asciiTheme="majorHAnsi" w:eastAsia="Calibri" w:hAnsiTheme="majorHAnsi" w:cs="Tahoma"/>
          <w:kern w:val="3"/>
          <w:sz w:val="22"/>
          <w:szCs w:val="22"/>
          <w:lang w:eastAsia="en-US"/>
        </w:rPr>
        <w:t xml:space="preserve">owiązującymi normami i posiadać wymagane atesty, certyfikaty, aprobaty techniczne, deklaracje zgodności wbudowanych materiałów, świadectwa bezpieczeństwa, homologacje itp. </w:t>
      </w:r>
    </w:p>
    <w:p w:rsidR="00871C62" w:rsidRPr="00871C62" w:rsidRDefault="00871C62" w:rsidP="00871C62">
      <w:pPr>
        <w:tabs>
          <w:tab w:val="left" w:pos="0"/>
        </w:tabs>
        <w:jc w:val="both"/>
        <w:rPr>
          <w:rFonts w:asciiTheme="majorHAnsi" w:eastAsia="Calibri" w:hAnsiTheme="majorHAnsi"/>
          <w:sz w:val="22"/>
          <w:szCs w:val="22"/>
          <w:lang w:eastAsia="en-US"/>
        </w:rPr>
      </w:pPr>
    </w:p>
    <w:p w:rsidR="00871C62" w:rsidRPr="00871C62" w:rsidRDefault="00871C62" w:rsidP="00871C62">
      <w:pPr>
        <w:widowControl w:val="0"/>
        <w:suppressAutoHyphens/>
        <w:autoSpaceDN w:val="0"/>
        <w:jc w:val="both"/>
        <w:textAlignment w:val="baseline"/>
        <w:rPr>
          <w:rFonts w:asciiTheme="majorHAnsi" w:eastAsia="Andale Sans UI" w:hAnsiTheme="majorHAnsi" w:cs="Tahoma"/>
          <w:b/>
          <w:kern w:val="3"/>
          <w:sz w:val="22"/>
          <w:szCs w:val="22"/>
          <w:lang w:eastAsia="en-US"/>
        </w:rPr>
      </w:pPr>
      <w:r w:rsidRPr="00871C62">
        <w:rPr>
          <w:rFonts w:asciiTheme="majorHAnsi" w:eastAsia="Andale Sans UI" w:hAnsiTheme="majorHAnsi" w:cs="Calibri"/>
          <w:b/>
          <w:kern w:val="3"/>
          <w:sz w:val="22"/>
          <w:szCs w:val="22"/>
          <w:lang w:eastAsia="en-US"/>
        </w:rPr>
        <w:t>Oferowane przez Wykonawcę meble muszą zapewniać racjonalne i efektywne ceny, niezawyżone w stosunku do cen i stawek rynkowych.</w:t>
      </w:r>
      <w:r w:rsidRPr="00871C62">
        <w:rPr>
          <w:rFonts w:asciiTheme="majorHAnsi" w:eastAsia="Andale Sans UI" w:hAnsiTheme="majorHAnsi" w:cs="Tahoma"/>
          <w:kern w:val="3"/>
          <w:sz w:val="22"/>
          <w:szCs w:val="22"/>
          <w:lang w:eastAsia="en-US"/>
        </w:rPr>
        <w:t xml:space="preserve"> </w:t>
      </w:r>
    </w:p>
    <w:p w:rsidR="00871C62" w:rsidRPr="00871C62" w:rsidRDefault="00871C62" w:rsidP="00871C62">
      <w:pPr>
        <w:tabs>
          <w:tab w:val="left" w:pos="0"/>
        </w:tabs>
        <w:jc w:val="both"/>
        <w:rPr>
          <w:rFonts w:asciiTheme="majorHAnsi" w:eastAsia="Calibri" w:hAnsiTheme="majorHAnsi"/>
          <w:b/>
          <w:sz w:val="22"/>
          <w:szCs w:val="22"/>
          <w:lang w:eastAsia="en-US"/>
        </w:rPr>
      </w:pPr>
    </w:p>
    <w:p w:rsidR="00871C62" w:rsidRPr="00871C62" w:rsidRDefault="00871C62" w:rsidP="00871C62">
      <w:pPr>
        <w:tabs>
          <w:tab w:val="left" w:pos="0"/>
        </w:tabs>
        <w:jc w:val="both"/>
        <w:rPr>
          <w:rFonts w:asciiTheme="majorHAnsi" w:eastAsia="Calibri" w:hAnsiTheme="majorHAnsi"/>
          <w:b/>
          <w:sz w:val="22"/>
          <w:szCs w:val="22"/>
          <w:lang w:eastAsia="en-US"/>
        </w:rPr>
      </w:pPr>
      <w:r w:rsidRPr="00871C62">
        <w:rPr>
          <w:rFonts w:asciiTheme="majorHAnsi" w:eastAsia="Calibri" w:hAnsiTheme="majorHAnsi"/>
          <w:b/>
          <w:sz w:val="22"/>
          <w:szCs w:val="22"/>
          <w:lang w:eastAsia="en-US"/>
        </w:rPr>
        <w:t>Wymagania dotyczące sposobu realizacji zamówienia:</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nie przewiduje się możliwości wypłacania Wykonawcy zaliczki.</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 xml:space="preserve">zamówienie obejmuje transport (na koszt i ryzyko Wykonawcy) oraz montaż wszystkich części we wskazanym przez przedstawiciela Dostawcy miejscu. </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jeśli dostarczone umeblowanie lub jego elementy są uszkodzone lub uległy uszkodzeniu podczas transportu lub montażu zostaną przez Wykonawcę wymienione na nowe lub naprawione przed zgłoszeniem zakończenia dostaw do odbioru.</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 xml:space="preserve">Wykonawca </w:t>
      </w:r>
      <w:r w:rsidRPr="00871C62">
        <w:rPr>
          <w:rFonts w:asciiTheme="majorHAnsi" w:eastAsia="Calibri" w:hAnsiTheme="majorHAnsi"/>
          <w:sz w:val="22"/>
          <w:szCs w:val="22"/>
          <w:u w:val="single"/>
          <w:lang w:eastAsia="en-US"/>
        </w:rPr>
        <w:t>do 7 dni od dnia podpisania umowy</w:t>
      </w:r>
      <w:r w:rsidRPr="00871C62">
        <w:rPr>
          <w:rFonts w:asciiTheme="majorHAnsi" w:eastAsia="Calibri" w:hAnsiTheme="majorHAnsi"/>
          <w:sz w:val="22"/>
          <w:szCs w:val="22"/>
          <w:lang w:eastAsia="en-US"/>
        </w:rPr>
        <w:t xml:space="preserve"> przedstawi Zamawiającemu wstępny harmonogram dostawy z podaniem terminu dostawy i montażu. </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rsidR="00871C62" w:rsidRPr="00871C62" w:rsidRDefault="00871C62" w:rsidP="00871C62">
      <w:pPr>
        <w:widowControl w:val="0"/>
        <w:numPr>
          <w:ilvl w:val="0"/>
          <w:numId w:val="41"/>
        </w:numPr>
        <w:tabs>
          <w:tab w:val="left" w:pos="0"/>
        </w:tabs>
        <w:suppressAutoHyphens/>
        <w:autoSpaceDN w:val="0"/>
        <w:ind w:left="567"/>
        <w:jc w:val="both"/>
        <w:textAlignment w:val="baseline"/>
        <w:rPr>
          <w:rFonts w:asciiTheme="majorHAnsi" w:eastAsia="Calibri" w:hAnsiTheme="majorHAnsi"/>
          <w:sz w:val="22"/>
          <w:szCs w:val="22"/>
          <w:u w:val="single"/>
          <w:lang w:eastAsia="en-US"/>
        </w:rPr>
      </w:pPr>
      <w:r w:rsidRPr="00871C62">
        <w:rPr>
          <w:rFonts w:asciiTheme="majorHAnsi" w:eastAsia="Calibri" w:hAnsiTheme="majorHAnsi"/>
          <w:sz w:val="22"/>
          <w:szCs w:val="22"/>
          <w:u w:val="single"/>
          <w:lang w:eastAsia="en-US"/>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rsidR="00871C62" w:rsidRPr="00871C62" w:rsidRDefault="00871C62" w:rsidP="00871C62">
      <w:pPr>
        <w:tabs>
          <w:tab w:val="left" w:pos="0"/>
        </w:tabs>
        <w:ind w:left="283"/>
        <w:jc w:val="both"/>
        <w:rPr>
          <w:rFonts w:asciiTheme="majorHAnsi" w:eastAsia="Calibri" w:hAnsiTheme="majorHAnsi"/>
          <w:sz w:val="22"/>
          <w:szCs w:val="22"/>
          <w:lang w:eastAsia="en-US"/>
        </w:rPr>
      </w:pPr>
    </w:p>
    <w:p w:rsidR="00871C62" w:rsidRPr="00871C62" w:rsidRDefault="00871C62" w:rsidP="00871C62">
      <w:pPr>
        <w:tabs>
          <w:tab w:val="left" w:pos="0"/>
        </w:tabs>
        <w:ind w:left="283"/>
        <w:jc w:val="both"/>
        <w:rPr>
          <w:rFonts w:asciiTheme="majorHAnsi" w:eastAsia="Calibri" w:hAnsiTheme="majorHAnsi"/>
          <w:b/>
          <w:sz w:val="22"/>
          <w:szCs w:val="22"/>
          <w:lang w:eastAsia="en-US"/>
        </w:rPr>
      </w:pPr>
      <w:r w:rsidRPr="00871C62">
        <w:rPr>
          <w:rFonts w:asciiTheme="majorHAnsi" w:eastAsia="Calibri" w:hAnsiTheme="majorHAnsi"/>
          <w:b/>
          <w:sz w:val="22"/>
          <w:szCs w:val="22"/>
          <w:lang w:eastAsia="en-US"/>
        </w:rPr>
        <w:t>Wymogi dotyczące gwarancji dla przedmiotu zamówienia :</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hAnsiTheme="majorHAnsi"/>
          <w:sz w:val="22"/>
          <w:szCs w:val="22"/>
        </w:rPr>
      </w:pPr>
      <w:bookmarkStart w:id="0" w:name="_Hlk508198818"/>
      <w:r w:rsidRPr="00871C62">
        <w:rPr>
          <w:rFonts w:asciiTheme="majorHAnsi" w:hAnsiTheme="majorHAnsi"/>
          <w:sz w:val="22"/>
          <w:szCs w:val="22"/>
        </w:rPr>
        <w:t xml:space="preserve">Zamawiający wymaga minimalnego okresu gwarancji producenta - </w:t>
      </w:r>
      <w:r w:rsidRPr="00871C62">
        <w:rPr>
          <w:rFonts w:asciiTheme="majorHAnsi" w:hAnsiTheme="majorHAnsi"/>
          <w:b/>
          <w:sz w:val="22"/>
          <w:szCs w:val="22"/>
        </w:rPr>
        <w:t>minimum 24 miesiące,</w:t>
      </w:r>
      <w:r w:rsidRPr="00871C62">
        <w:rPr>
          <w:rFonts w:asciiTheme="majorHAnsi" w:hAnsiTheme="majorHAnsi"/>
          <w:sz w:val="22"/>
          <w:szCs w:val="22"/>
        </w:rPr>
        <w:t xml:space="preserve"> licząc od daty podpisania przez Zamawiającego </w:t>
      </w:r>
      <w:r w:rsidRPr="00871C62">
        <w:rPr>
          <w:rFonts w:asciiTheme="majorHAnsi" w:hAnsiTheme="majorHAnsi"/>
          <w:sz w:val="22"/>
          <w:szCs w:val="22"/>
          <w:lang w:eastAsia="en-US"/>
        </w:rPr>
        <w:t>protokołu zdawczo-odbiorczego. Długość obowiązującego okresu gwarancji na poszczególny element będzie liczona wg złożonego przez Wykonawcę oświadczenia w formularzu ofertowym.;</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hAnsiTheme="majorHAnsi"/>
          <w:sz w:val="22"/>
          <w:szCs w:val="22"/>
        </w:rPr>
      </w:pPr>
      <w:r w:rsidRPr="00871C62">
        <w:rPr>
          <w:rFonts w:asciiTheme="majorHAnsi" w:eastAsia="Andale Sans UI" w:hAnsiTheme="majorHAnsi" w:cs="Tahoma"/>
          <w:kern w:val="3"/>
          <w:sz w:val="22"/>
          <w:szCs w:val="22"/>
        </w:rPr>
        <w:t>bieg terminu gwarancji rozpoczyna się w dniu następnym po podpisaniu przez Zamawiającego protokołu zdawczo-odbiorczego;</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eastAsia="Andale Sans UI" w:hAnsiTheme="majorHAnsi" w:cs="Tahoma"/>
          <w:kern w:val="3"/>
          <w:sz w:val="22"/>
          <w:szCs w:val="22"/>
        </w:rPr>
      </w:pPr>
      <w:r w:rsidRPr="00871C62">
        <w:rPr>
          <w:rFonts w:asciiTheme="majorHAnsi" w:eastAsia="Andale Sans UI" w:hAnsiTheme="majorHAnsi" w:cs="Tahoma"/>
          <w:kern w:val="3"/>
          <w:sz w:val="22"/>
          <w:szCs w:val="22"/>
        </w:rPr>
        <w:t xml:space="preserve">Wykonawca zobowiązany jest dostarczyć </w:t>
      </w:r>
      <w:r w:rsidRPr="00871C62">
        <w:rPr>
          <w:rFonts w:asciiTheme="majorHAnsi" w:hAnsiTheme="majorHAnsi"/>
          <w:sz w:val="22"/>
          <w:szCs w:val="22"/>
        </w:rPr>
        <w:t xml:space="preserve">karty gwarancyjne </w:t>
      </w:r>
      <w:r w:rsidRPr="00871C62">
        <w:rPr>
          <w:rFonts w:asciiTheme="majorHAnsi" w:eastAsia="Andale Sans UI" w:hAnsiTheme="majorHAnsi" w:cs="Tahoma"/>
          <w:kern w:val="3"/>
          <w:sz w:val="22"/>
          <w:szCs w:val="22"/>
        </w:rPr>
        <w:t>w dniu dostawy, co zostanie potwierdzone przez obie strony w protokole zdawczo-odbiorczym</w:t>
      </w:r>
      <w:r w:rsidRPr="00871C62">
        <w:rPr>
          <w:rFonts w:asciiTheme="majorHAnsi" w:hAnsiTheme="majorHAnsi"/>
          <w:sz w:val="22"/>
          <w:szCs w:val="22"/>
        </w:rPr>
        <w:t>;</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eastAsia="Andale Sans UI" w:hAnsiTheme="majorHAnsi" w:cs="Tahoma"/>
          <w:kern w:val="3"/>
          <w:sz w:val="22"/>
          <w:szCs w:val="22"/>
        </w:rPr>
      </w:pPr>
      <w:r w:rsidRPr="00871C62">
        <w:rPr>
          <w:rFonts w:asciiTheme="majorHAnsi" w:hAnsiTheme="majorHAnsi"/>
          <w:sz w:val="22"/>
          <w:szCs w:val="22"/>
        </w:rPr>
        <w:t>każdy element zamówienia musi zostać dostarczony jako urządzenie kompletne i gotowe do pracy zgodnie z przeznaczeniem;</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hAnsiTheme="majorHAnsi"/>
          <w:sz w:val="22"/>
          <w:szCs w:val="22"/>
        </w:rPr>
      </w:pPr>
      <w:r w:rsidRPr="00871C62">
        <w:rPr>
          <w:rFonts w:asciiTheme="majorHAnsi" w:eastAsia="Andale Sans UI" w:hAnsiTheme="majorHAnsi" w:cs="Tahoma"/>
          <w:kern w:val="3"/>
          <w:sz w:val="22"/>
          <w:szCs w:val="22"/>
        </w:rPr>
        <w:t>warunki gwarancji nie mogą nakazywać Zamawiającemu przechowywania opakowań, w których umeblowanie zostanie dostarczone (Zamawiający może usunąć opakowania po ich dostarczeniu, co nie spowoduje utraty gwarancji, a dostarczone umeblowanie mimo braku opakowań będzie podlegał usłudze gwarancyjnej;</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eastAsia="Calibri" w:hAnsiTheme="majorHAnsi"/>
          <w:sz w:val="22"/>
          <w:szCs w:val="22"/>
          <w:lang w:eastAsia="en-US"/>
        </w:rPr>
      </w:pPr>
      <w:r w:rsidRPr="00871C62">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hAnsiTheme="majorHAnsi"/>
          <w:sz w:val="22"/>
          <w:szCs w:val="22"/>
        </w:rPr>
      </w:pPr>
      <w:r w:rsidRPr="00871C62">
        <w:rPr>
          <w:rFonts w:asciiTheme="majorHAnsi" w:eastAsia="Andale Sans UI" w:hAnsiTheme="majorHAnsi" w:cs="Tahoma"/>
          <w:kern w:val="3"/>
          <w:sz w:val="22"/>
          <w:szCs w:val="22"/>
        </w:rPr>
        <w:t>Wykonawca zobowiązuje się na czas trwania gwarancji do nieodpłatnego usuwania zgłaszanych przez przedstawiciela Zamawiającego usterek;</w:t>
      </w:r>
      <w:r w:rsidRPr="00871C62">
        <w:rPr>
          <w:rFonts w:asciiTheme="majorHAnsi" w:hAnsiTheme="majorHAnsi"/>
          <w:sz w:val="22"/>
          <w:szCs w:val="22"/>
        </w:rPr>
        <w:t xml:space="preserve"> Czas reakcji Wykonawcy - do końca następnego dnia roboczego od zgłoszenia. W przypadku wystąpienia konieczności naprawy mebli poza Lęborkiem, Wykonawca zapewni:</w:t>
      </w:r>
    </w:p>
    <w:p w:rsidR="00871C62" w:rsidRPr="00871C62" w:rsidRDefault="00871C62" w:rsidP="00871C62">
      <w:pPr>
        <w:widowControl w:val="0"/>
        <w:numPr>
          <w:ilvl w:val="0"/>
          <w:numId w:val="39"/>
        </w:numPr>
        <w:tabs>
          <w:tab w:val="left" w:pos="0"/>
        </w:tabs>
        <w:suppressAutoHyphens/>
        <w:autoSpaceDN w:val="0"/>
        <w:ind w:left="567" w:hanging="141"/>
        <w:jc w:val="both"/>
        <w:textAlignment w:val="baseline"/>
        <w:rPr>
          <w:rFonts w:asciiTheme="majorHAnsi" w:hAnsiTheme="majorHAnsi"/>
          <w:sz w:val="22"/>
          <w:szCs w:val="22"/>
        </w:rPr>
      </w:pPr>
      <w:r w:rsidRPr="00871C62">
        <w:rPr>
          <w:rFonts w:asciiTheme="majorHAnsi" w:hAnsiTheme="majorHAnsi"/>
          <w:sz w:val="22"/>
          <w:szCs w:val="22"/>
        </w:rPr>
        <w:t>odbiór wadliwego umeblowania w terminie nieprzekraczającym 2 dni roboczych, na własny koszt;</w:t>
      </w:r>
    </w:p>
    <w:p w:rsidR="00871C62" w:rsidRPr="00871C62" w:rsidRDefault="00871C62" w:rsidP="00871C62">
      <w:pPr>
        <w:widowControl w:val="0"/>
        <w:numPr>
          <w:ilvl w:val="0"/>
          <w:numId w:val="39"/>
        </w:numPr>
        <w:tabs>
          <w:tab w:val="left" w:pos="0"/>
        </w:tabs>
        <w:suppressAutoHyphens/>
        <w:autoSpaceDN w:val="0"/>
        <w:ind w:left="567" w:hanging="141"/>
        <w:jc w:val="both"/>
        <w:textAlignment w:val="baseline"/>
        <w:rPr>
          <w:rFonts w:asciiTheme="majorHAnsi" w:hAnsiTheme="majorHAnsi"/>
          <w:sz w:val="22"/>
          <w:szCs w:val="22"/>
        </w:rPr>
      </w:pPr>
      <w:r w:rsidRPr="00871C62">
        <w:rPr>
          <w:rFonts w:asciiTheme="majorHAnsi" w:hAnsiTheme="majorHAnsi"/>
          <w:sz w:val="22"/>
          <w:szCs w:val="22"/>
        </w:rPr>
        <w:t>dostawę naprawionego umeblowania na własny koszt, w terminie nieprzekraczającym 2 dni roboczych od dnia usunięcia awarii przez serwis, ale nie dłuższym niż 25 dni roboczych od dnia odebrania umeblowania z siedziby;</w:t>
      </w:r>
    </w:p>
    <w:p w:rsidR="00871C62" w:rsidRPr="00871C62" w:rsidRDefault="00871C62" w:rsidP="00871C62">
      <w:pPr>
        <w:widowControl w:val="0"/>
        <w:numPr>
          <w:ilvl w:val="0"/>
          <w:numId w:val="39"/>
        </w:numPr>
        <w:tabs>
          <w:tab w:val="left" w:pos="0"/>
        </w:tabs>
        <w:suppressAutoHyphens/>
        <w:autoSpaceDN w:val="0"/>
        <w:ind w:left="567" w:hanging="141"/>
        <w:jc w:val="both"/>
        <w:textAlignment w:val="baseline"/>
        <w:rPr>
          <w:rFonts w:asciiTheme="majorHAnsi" w:hAnsiTheme="majorHAnsi"/>
          <w:sz w:val="22"/>
          <w:szCs w:val="22"/>
        </w:rPr>
      </w:pPr>
      <w:r w:rsidRPr="00871C62">
        <w:rPr>
          <w:rFonts w:asciiTheme="majorHAnsi" w:hAnsiTheme="majorHAnsi"/>
          <w:sz w:val="22"/>
          <w:szCs w:val="22"/>
        </w:rPr>
        <w:t>w przypadku braku możliwości usunięcia awarii w terminie 25 dni roboczych od dnia odebrania wadliwego umeblowania z siedziby, Wykonawca zobowiązuje się do dostarczenia nowego umeblowania zastępczego o parametrach równoważnych z oferowanymi;</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hAnsiTheme="majorHAnsi"/>
          <w:sz w:val="22"/>
          <w:szCs w:val="22"/>
        </w:rPr>
      </w:pPr>
      <w:r w:rsidRPr="00871C62">
        <w:rPr>
          <w:rFonts w:asciiTheme="majorHAnsi" w:hAnsiTheme="majorHAnsi"/>
          <w:sz w:val="22"/>
          <w:szCs w:val="22"/>
        </w:rPr>
        <w:t>w okresie gwarancji wszelkie koszty związane z usunięciem awarii, stwierdzonej w przedmiocie niniejszej zamówienia, obciążają Wykonawcę;</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eastAsia="Calibri" w:hAnsiTheme="majorHAnsi"/>
          <w:sz w:val="22"/>
          <w:szCs w:val="22"/>
        </w:rPr>
      </w:pPr>
      <w:r w:rsidRPr="00871C62">
        <w:rPr>
          <w:rFonts w:asciiTheme="majorHAnsi" w:hAnsiTheme="majorHAnsi"/>
          <w:sz w:val="22"/>
          <w:szCs w:val="22"/>
        </w:rPr>
        <w:t>gwarancja obejmuje uprawnienie Zamawiającego do żądania wymiany umeblowania na wolny od wad lub nieodpłatnej jego naprawy. Wykonawca zobowiązany jest w zakresie gwarancji między innymi do świadczenia nieodpłatnej tj. wliczonej w cenę oferty bieżącej konserwacji, Wykonawcy i przeglądów technicznych wynikających z warunków gwarancji i naprawy w okresie gwarancyjnym w miejscu użytkowania;</w:t>
      </w:r>
    </w:p>
    <w:p w:rsidR="00871C62" w:rsidRPr="00871C62" w:rsidRDefault="00871C62" w:rsidP="00871C62">
      <w:pPr>
        <w:widowControl w:val="0"/>
        <w:numPr>
          <w:ilvl w:val="0"/>
          <w:numId w:val="42"/>
        </w:numPr>
        <w:tabs>
          <w:tab w:val="left" w:pos="0"/>
        </w:tabs>
        <w:suppressAutoHyphens/>
        <w:autoSpaceDN w:val="0"/>
        <w:ind w:left="567"/>
        <w:jc w:val="both"/>
        <w:textAlignment w:val="baseline"/>
        <w:rPr>
          <w:rFonts w:asciiTheme="majorHAnsi" w:eastAsia="Calibri" w:hAnsiTheme="majorHAnsi"/>
          <w:sz w:val="22"/>
          <w:szCs w:val="22"/>
        </w:rPr>
      </w:pPr>
      <w:r w:rsidRPr="00871C62">
        <w:rPr>
          <w:rFonts w:asciiTheme="majorHAnsi" w:eastAsia="Andale Sans UI" w:hAnsiTheme="majorHAnsi" w:cs="Tahoma"/>
          <w:kern w:val="3"/>
          <w:sz w:val="22"/>
          <w:szCs w:val="22"/>
        </w:rPr>
        <w:t xml:space="preserve"> gwarancja ulega automatycznie przedłużeniu o okres naprawy.</w:t>
      </w:r>
    </w:p>
    <w:bookmarkEnd w:id="0"/>
    <w:p w:rsidR="005A1B07" w:rsidRPr="00871C62" w:rsidRDefault="005A1B07" w:rsidP="005A1B07">
      <w:pPr>
        <w:pStyle w:val="Tekstpodstawowywcity2"/>
        <w:numPr>
          <w:ilvl w:val="0"/>
          <w:numId w:val="42"/>
        </w:numPr>
        <w:tabs>
          <w:tab w:val="left" w:pos="0"/>
        </w:tabs>
        <w:ind w:left="567"/>
        <w:rPr>
          <w:rFonts w:asciiTheme="majorHAnsi" w:hAnsiTheme="majorHAnsi"/>
          <w:sz w:val="22"/>
          <w:szCs w:val="22"/>
        </w:rPr>
      </w:pPr>
      <w:r w:rsidRPr="00871C62">
        <w:rPr>
          <w:rFonts w:asciiTheme="majorHAnsi" w:hAnsiTheme="majorHAnsi"/>
          <w:sz w:val="22"/>
          <w:szCs w:val="22"/>
        </w:rPr>
        <w:t>usuwania zgłaszanych przez przedstawiciela Zamawiającego usterek;</w:t>
      </w:r>
    </w:p>
    <w:p w:rsidR="005A1B07" w:rsidRPr="00871C62" w:rsidRDefault="005A1B07" w:rsidP="005A1B07">
      <w:pPr>
        <w:pStyle w:val="Tekstpodstawowywcity2"/>
        <w:numPr>
          <w:ilvl w:val="0"/>
          <w:numId w:val="42"/>
        </w:numPr>
        <w:tabs>
          <w:tab w:val="left" w:pos="0"/>
        </w:tabs>
        <w:ind w:left="567"/>
        <w:rPr>
          <w:rFonts w:asciiTheme="majorHAnsi" w:hAnsiTheme="majorHAnsi"/>
          <w:sz w:val="22"/>
          <w:szCs w:val="22"/>
        </w:rPr>
      </w:pPr>
      <w:r w:rsidRPr="00871C62">
        <w:rPr>
          <w:rFonts w:asciiTheme="majorHAnsi" w:hAnsiTheme="majorHAnsi"/>
          <w:sz w:val="22"/>
          <w:szCs w:val="22"/>
        </w:rPr>
        <w:t>gwarancja ulega automatycznie przedłużeniu o okres naprawy.</w:t>
      </w:r>
    </w:p>
    <w:p w:rsidR="005A1B07" w:rsidRPr="00871C62" w:rsidRDefault="005A1B07" w:rsidP="000E72F4">
      <w:pPr>
        <w:rPr>
          <w:rFonts w:asciiTheme="majorHAnsi" w:hAnsiTheme="majorHAnsi"/>
          <w:b/>
          <w:sz w:val="22"/>
          <w:szCs w:val="22"/>
        </w:rPr>
      </w:pPr>
    </w:p>
    <w:p w:rsidR="00DD4539" w:rsidRPr="003134E0" w:rsidRDefault="00DD4539" w:rsidP="000E72F4">
      <w:pPr>
        <w:rPr>
          <w:rFonts w:asciiTheme="majorHAnsi" w:hAnsiTheme="majorHAnsi"/>
          <w:b/>
          <w:sz w:val="22"/>
          <w:szCs w:val="22"/>
        </w:rPr>
      </w:pPr>
    </w:p>
    <w:p w:rsidR="00F220C0" w:rsidRPr="003134E0" w:rsidRDefault="006E2995" w:rsidP="00F220C0">
      <w:pPr>
        <w:jc w:val="both"/>
        <w:rPr>
          <w:rFonts w:asciiTheme="majorHAnsi" w:hAnsiTheme="majorHAnsi"/>
          <w:b/>
          <w:sz w:val="22"/>
          <w:szCs w:val="22"/>
          <w:lang w:eastAsia="en-US"/>
        </w:rPr>
      </w:pPr>
      <w:r w:rsidRPr="003134E0">
        <w:rPr>
          <w:rFonts w:asciiTheme="majorHAnsi" w:hAnsiTheme="majorHAnsi"/>
          <w:b/>
          <w:sz w:val="22"/>
          <w:szCs w:val="22"/>
          <w:lang w:eastAsia="en-US"/>
        </w:rPr>
        <w:t xml:space="preserve">Szczegółowy opis przedmiotu zamówienia </w:t>
      </w:r>
      <w:r w:rsidRPr="003134E0">
        <w:rPr>
          <w:rFonts w:asciiTheme="majorHAnsi" w:eastAsia="Calibri" w:hAnsiTheme="majorHAnsi"/>
          <w:b/>
          <w:sz w:val="22"/>
          <w:szCs w:val="22"/>
          <w:lang w:eastAsia="en-US"/>
        </w:rPr>
        <w:t xml:space="preserve">z określeniem minimalnych wymogów co do rodzaju i ilości </w:t>
      </w:r>
      <w:r w:rsidR="00DD4539" w:rsidRPr="003134E0">
        <w:rPr>
          <w:rFonts w:asciiTheme="majorHAnsi" w:hAnsiTheme="majorHAnsi"/>
          <w:b/>
          <w:sz w:val="22"/>
          <w:szCs w:val="22"/>
          <w:lang w:eastAsia="en-US"/>
        </w:rPr>
        <w:t>wyposażenia</w:t>
      </w:r>
      <w:r w:rsidRPr="003134E0">
        <w:rPr>
          <w:rFonts w:asciiTheme="majorHAnsi" w:hAnsiTheme="majorHAnsi"/>
          <w:b/>
          <w:sz w:val="22"/>
          <w:szCs w:val="22"/>
          <w:lang w:eastAsia="en-US"/>
        </w:rPr>
        <w:t>,</w:t>
      </w:r>
      <w:r w:rsidRPr="003134E0">
        <w:rPr>
          <w:rFonts w:asciiTheme="majorHAnsi" w:eastAsia="Calibri" w:hAnsiTheme="majorHAnsi"/>
          <w:b/>
          <w:sz w:val="22"/>
          <w:szCs w:val="22"/>
          <w:lang w:eastAsia="en-US"/>
        </w:rPr>
        <w:t xml:space="preserve"> jak również wymagań technicznych i jakościowych znajduje się </w:t>
      </w:r>
      <w:r w:rsidRPr="003134E0">
        <w:rPr>
          <w:rFonts w:asciiTheme="majorHAnsi" w:hAnsiTheme="majorHAnsi"/>
          <w:b/>
          <w:sz w:val="22"/>
          <w:szCs w:val="22"/>
          <w:lang w:eastAsia="en-US"/>
        </w:rPr>
        <w:t xml:space="preserve">w załączniku nr 1 do SIWZ. </w:t>
      </w:r>
    </w:p>
    <w:p w:rsidR="005A1B07" w:rsidRPr="003134E0" w:rsidRDefault="005A1B07" w:rsidP="005A1B07">
      <w:pPr>
        <w:jc w:val="both"/>
        <w:rPr>
          <w:rFonts w:asciiTheme="majorHAnsi" w:hAnsiTheme="majorHAnsi" w:cs="Calibri Light"/>
          <w:sz w:val="22"/>
          <w:szCs w:val="22"/>
        </w:rPr>
      </w:pPr>
    </w:p>
    <w:p w:rsidR="003613FF" w:rsidRPr="003134E0" w:rsidRDefault="003613FF" w:rsidP="00F220C0">
      <w:pPr>
        <w:jc w:val="both"/>
        <w:rPr>
          <w:rFonts w:asciiTheme="majorHAnsi" w:hAnsiTheme="majorHAnsi" w:cs="Calibri Light"/>
          <w:sz w:val="22"/>
          <w:szCs w:val="22"/>
        </w:rPr>
      </w:pPr>
    </w:p>
    <w:p w:rsidR="005B53E6" w:rsidRPr="003134E0" w:rsidRDefault="00A54F46" w:rsidP="000E750D">
      <w:pPr>
        <w:jc w:val="both"/>
        <w:rPr>
          <w:rFonts w:ascii="Cambria" w:hAnsi="Cambria"/>
          <w:b/>
          <w:sz w:val="22"/>
          <w:szCs w:val="22"/>
          <w:lang w:eastAsia="en-US"/>
        </w:rPr>
      </w:pPr>
      <w:r w:rsidRPr="003134E0">
        <w:rPr>
          <w:rFonts w:ascii="Cambria" w:hAnsi="Cambria" w:cs="Calibri Light"/>
          <w:b/>
          <w:sz w:val="22"/>
          <w:szCs w:val="22"/>
        </w:rPr>
        <w:t>3.</w:t>
      </w:r>
      <w:r w:rsidR="00294A5D" w:rsidRPr="003134E0">
        <w:rPr>
          <w:rFonts w:ascii="Cambria" w:hAnsi="Cambria" w:cs="Calibri Light"/>
          <w:b/>
          <w:sz w:val="22"/>
          <w:szCs w:val="22"/>
        </w:rPr>
        <w:t xml:space="preserve">1 </w:t>
      </w:r>
      <w:r w:rsidR="00EB5C16" w:rsidRPr="003134E0">
        <w:rPr>
          <w:rFonts w:ascii="Cambria" w:hAnsi="Cambria" w:cs="Calibri Light"/>
          <w:b/>
          <w:sz w:val="22"/>
          <w:szCs w:val="22"/>
        </w:rPr>
        <w:t>Zamawiający</w:t>
      </w:r>
      <w:r w:rsidRPr="003134E0">
        <w:rPr>
          <w:rFonts w:ascii="Cambria" w:hAnsi="Cambria" w:cs="Calibri Light"/>
          <w:b/>
          <w:sz w:val="22"/>
          <w:szCs w:val="22"/>
        </w:rPr>
        <w:t xml:space="preserve"> dopuszcza </w:t>
      </w:r>
      <w:r w:rsidR="00FD596E" w:rsidRPr="003134E0">
        <w:rPr>
          <w:rFonts w:ascii="Cambria" w:hAnsi="Cambria" w:cs="Calibri Light"/>
          <w:b/>
          <w:sz w:val="22"/>
          <w:szCs w:val="22"/>
        </w:rPr>
        <w:t xml:space="preserve">możliwość </w:t>
      </w:r>
      <w:r w:rsidRPr="003134E0">
        <w:rPr>
          <w:rFonts w:ascii="Cambria" w:hAnsi="Cambria" w:cs="Calibri Light"/>
          <w:b/>
          <w:sz w:val="22"/>
          <w:szCs w:val="22"/>
        </w:rPr>
        <w:t xml:space="preserve">składania ofert częściowych </w:t>
      </w:r>
    </w:p>
    <w:p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Każdy Wykonawca może złożyć ofertę na dowolną liczbę części, z zastrzeżeniem możliwości złożenia tylko jednej oferty na każdą część zamówienia.</w:t>
      </w:r>
    </w:p>
    <w:p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 xml:space="preserve">Zamawiający nie określa maksymalnej liczby części zamówienia, na które może zostać udzielone zamówienie jednemu Wykonawcy. </w:t>
      </w:r>
    </w:p>
    <w:p w:rsidR="006A78E0" w:rsidRPr="003134E0" w:rsidRDefault="006A78E0" w:rsidP="004D0BB3">
      <w:pPr>
        <w:spacing w:line="276" w:lineRule="auto"/>
        <w:jc w:val="both"/>
        <w:rPr>
          <w:rFonts w:ascii="Cambria" w:hAnsi="Cambria" w:cs="Calibri Light"/>
          <w:sz w:val="22"/>
          <w:szCs w:val="22"/>
        </w:rPr>
      </w:pPr>
    </w:p>
    <w:p w:rsidR="00294A5D" w:rsidRPr="003134E0"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3134E0">
        <w:rPr>
          <w:rFonts w:ascii="Cambria" w:hAnsi="Cambria" w:cs="Calibri Light"/>
          <w:sz w:val="22"/>
          <w:szCs w:val="22"/>
        </w:rPr>
        <w:t xml:space="preserve">3.2 </w:t>
      </w:r>
      <w:r w:rsidRPr="003134E0">
        <w:rPr>
          <w:rFonts w:ascii="Cambria" w:hAnsi="Cambria" w:cs="Calibri Light"/>
          <w:b/>
          <w:sz w:val="22"/>
          <w:szCs w:val="22"/>
        </w:rPr>
        <w:t>Nazwy i kody określone we Wspólnym Słowniku Zamówień</w:t>
      </w:r>
      <w:r w:rsidRPr="003134E0">
        <w:rPr>
          <w:rFonts w:ascii="Cambria" w:hAnsi="Cambria" w:cs="Calibri Light"/>
          <w:b/>
          <w:bCs/>
          <w:sz w:val="22"/>
          <w:szCs w:val="22"/>
        </w:rPr>
        <w:t>:</w:t>
      </w:r>
      <w:r w:rsidRPr="003134E0">
        <w:rPr>
          <w:rFonts w:ascii="Cambria" w:hAnsi="Cambria" w:cs="Calibri Light"/>
          <w:b/>
          <w:sz w:val="22"/>
          <w:szCs w:val="22"/>
        </w:rPr>
        <w:t xml:space="preserve"> </w:t>
      </w:r>
    </w:p>
    <w:p w:rsidR="00871C62" w:rsidRPr="00871C62" w:rsidRDefault="00871C62" w:rsidP="00871C62">
      <w:pPr>
        <w:ind w:left="708"/>
        <w:jc w:val="both"/>
        <w:rPr>
          <w:rFonts w:asciiTheme="majorHAnsi" w:hAnsiTheme="majorHAnsi"/>
          <w:color w:val="000000" w:themeColor="text1"/>
          <w:sz w:val="22"/>
          <w:szCs w:val="22"/>
        </w:rPr>
      </w:pPr>
      <w:r w:rsidRPr="00871C62">
        <w:rPr>
          <w:rFonts w:asciiTheme="majorHAnsi" w:hAnsiTheme="majorHAnsi"/>
          <w:color w:val="000000" w:themeColor="text1"/>
          <w:sz w:val="22"/>
          <w:szCs w:val="22"/>
        </w:rPr>
        <w:t xml:space="preserve">39100000-3 </w:t>
      </w:r>
      <w:r w:rsidRPr="00871C62">
        <w:rPr>
          <w:rStyle w:val="Pogrubienie"/>
          <w:rFonts w:asciiTheme="majorHAnsi" w:hAnsiTheme="majorHAnsi"/>
          <w:color w:val="000000" w:themeColor="text1"/>
          <w:sz w:val="22"/>
          <w:szCs w:val="22"/>
        </w:rPr>
        <w:t xml:space="preserve">– </w:t>
      </w:r>
      <w:r w:rsidRPr="00871C62">
        <w:rPr>
          <w:rFonts w:asciiTheme="majorHAnsi" w:hAnsiTheme="majorHAnsi"/>
          <w:color w:val="000000" w:themeColor="text1"/>
          <w:sz w:val="22"/>
          <w:szCs w:val="22"/>
        </w:rPr>
        <w:t>Meble</w:t>
      </w:r>
    </w:p>
    <w:p w:rsidR="00871C62" w:rsidRPr="00871C62" w:rsidRDefault="00871C62" w:rsidP="00871C62">
      <w:pPr>
        <w:ind w:left="708"/>
        <w:jc w:val="both"/>
        <w:rPr>
          <w:rStyle w:val="Pogrubienie"/>
          <w:rFonts w:asciiTheme="majorHAnsi" w:hAnsiTheme="majorHAnsi"/>
          <w:b w:val="0"/>
          <w:bCs w:val="0"/>
          <w:color w:val="000000" w:themeColor="text1"/>
          <w:sz w:val="22"/>
          <w:szCs w:val="22"/>
        </w:rPr>
      </w:pPr>
      <w:r w:rsidRPr="00871C62">
        <w:rPr>
          <w:rFonts w:asciiTheme="majorHAnsi" w:hAnsiTheme="majorHAnsi"/>
          <w:bCs/>
          <w:sz w:val="22"/>
          <w:szCs w:val="22"/>
        </w:rPr>
        <w:t>39113100-8</w:t>
      </w:r>
      <w:r w:rsidRPr="00871C62">
        <w:rPr>
          <w:rStyle w:val="Pogrubienie"/>
          <w:rFonts w:asciiTheme="majorHAnsi" w:hAnsiTheme="majorHAnsi"/>
          <w:color w:val="000000" w:themeColor="text1"/>
          <w:sz w:val="22"/>
          <w:szCs w:val="22"/>
        </w:rPr>
        <w:t xml:space="preserve"> – </w:t>
      </w:r>
      <w:r w:rsidRPr="00871C62">
        <w:rPr>
          <w:rStyle w:val="Pogrubienie"/>
          <w:rFonts w:asciiTheme="majorHAnsi" w:hAnsiTheme="majorHAnsi"/>
          <w:b w:val="0"/>
          <w:bCs w:val="0"/>
          <w:color w:val="000000" w:themeColor="text1"/>
          <w:sz w:val="22"/>
          <w:szCs w:val="22"/>
        </w:rPr>
        <w:t>Fotele</w:t>
      </w:r>
    </w:p>
    <w:p w:rsidR="00871C62" w:rsidRPr="00871C62" w:rsidRDefault="0091300B" w:rsidP="00871C62">
      <w:pPr>
        <w:ind w:left="708"/>
        <w:jc w:val="both"/>
        <w:rPr>
          <w:rStyle w:val="Pogrubienie"/>
          <w:rFonts w:asciiTheme="majorHAnsi" w:hAnsiTheme="majorHAnsi"/>
          <w:b w:val="0"/>
          <w:bCs w:val="0"/>
          <w:color w:val="000000" w:themeColor="text1"/>
          <w:sz w:val="22"/>
          <w:szCs w:val="22"/>
        </w:rPr>
      </w:pPr>
      <w:hyperlink r:id="rId9" w:tooltip="39141300-5" w:history="1">
        <w:r w:rsidR="00871C62" w:rsidRPr="00871C62">
          <w:rPr>
            <w:rStyle w:val="Hipercze"/>
            <w:rFonts w:asciiTheme="majorHAnsi" w:hAnsiTheme="majorHAnsi"/>
            <w:color w:val="000000" w:themeColor="text1"/>
            <w:sz w:val="22"/>
            <w:szCs w:val="22"/>
            <w:u w:val="none"/>
          </w:rPr>
          <w:t>39141300-5</w:t>
        </w:r>
      </w:hyperlink>
      <w:r w:rsidR="00871C62" w:rsidRPr="00871C62">
        <w:rPr>
          <w:rStyle w:val="Pogrubienie"/>
          <w:rFonts w:asciiTheme="majorHAnsi" w:hAnsiTheme="majorHAnsi"/>
          <w:b w:val="0"/>
          <w:bCs w:val="0"/>
          <w:color w:val="000000" w:themeColor="text1"/>
          <w:sz w:val="22"/>
          <w:szCs w:val="22"/>
        </w:rPr>
        <w:t xml:space="preserve"> – Szafy</w:t>
      </w:r>
    </w:p>
    <w:p w:rsidR="00871C62" w:rsidRPr="00871C62" w:rsidRDefault="0091300B" w:rsidP="00871C62">
      <w:pPr>
        <w:ind w:left="708"/>
        <w:jc w:val="both"/>
        <w:rPr>
          <w:rStyle w:val="Pogrubienie"/>
          <w:rFonts w:asciiTheme="majorHAnsi" w:hAnsiTheme="majorHAnsi"/>
          <w:b w:val="0"/>
          <w:bCs w:val="0"/>
          <w:color w:val="000000" w:themeColor="text1"/>
          <w:sz w:val="22"/>
          <w:szCs w:val="22"/>
        </w:rPr>
      </w:pPr>
      <w:hyperlink r:id="rId10" w:tooltip="39113600-3" w:history="1">
        <w:r w:rsidR="00871C62" w:rsidRPr="00871C62">
          <w:rPr>
            <w:rStyle w:val="Hipercze"/>
            <w:rFonts w:asciiTheme="majorHAnsi" w:hAnsiTheme="majorHAnsi"/>
            <w:color w:val="000000" w:themeColor="text1"/>
            <w:sz w:val="22"/>
            <w:szCs w:val="22"/>
            <w:u w:val="none"/>
          </w:rPr>
          <w:t>39113600-3</w:t>
        </w:r>
      </w:hyperlink>
      <w:r w:rsidR="00871C62" w:rsidRPr="00871C62">
        <w:rPr>
          <w:rStyle w:val="Pogrubienie"/>
          <w:rFonts w:asciiTheme="majorHAnsi" w:hAnsiTheme="majorHAnsi"/>
          <w:b w:val="0"/>
          <w:bCs w:val="0"/>
          <w:color w:val="000000" w:themeColor="text1"/>
          <w:sz w:val="22"/>
          <w:szCs w:val="22"/>
        </w:rPr>
        <w:t xml:space="preserve"> – Ławki</w:t>
      </w:r>
    </w:p>
    <w:p w:rsidR="00871C62" w:rsidRPr="00871C62" w:rsidRDefault="0091300B" w:rsidP="00871C62">
      <w:pPr>
        <w:ind w:left="708"/>
        <w:jc w:val="both"/>
        <w:rPr>
          <w:rFonts w:asciiTheme="majorHAnsi" w:hAnsiTheme="majorHAnsi"/>
          <w:color w:val="000000" w:themeColor="text1"/>
          <w:sz w:val="22"/>
          <w:szCs w:val="22"/>
        </w:rPr>
      </w:pPr>
      <w:hyperlink r:id="rId11" w:tooltip="39121000-6" w:history="1">
        <w:r w:rsidR="00871C62" w:rsidRPr="00871C62">
          <w:rPr>
            <w:rStyle w:val="Hipercze"/>
            <w:rFonts w:asciiTheme="majorHAnsi" w:hAnsiTheme="majorHAnsi"/>
            <w:color w:val="000000" w:themeColor="text1"/>
            <w:sz w:val="22"/>
            <w:szCs w:val="22"/>
            <w:u w:val="none"/>
          </w:rPr>
          <w:t>39121000-6</w:t>
        </w:r>
      </w:hyperlink>
      <w:r w:rsidR="00871C62" w:rsidRPr="00871C62">
        <w:rPr>
          <w:rStyle w:val="Pogrubienie"/>
          <w:rFonts w:asciiTheme="majorHAnsi" w:hAnsiTheme="majorHAnsi"/>
          <w:b w:val="0"/>
          <w:bCs w:val="0"/>
          <w:color w:val="000000" w:themeColor="text1"/>
          <w:sz w:val="22"/>
          <w:szCs w:val="22"/>
        </w:rPr>
        <w:t xml:space="preserve"> – Biurka i stoły</w:t>
      </w:r>
    </w:p>
    <w:p w:rsidR="00BE5B27" w:rsidRPr="00562A17"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562A17">
        <w:rPr>
          <w:rFonts w:ascii="Cambria" w:hAnsi="Cambria" w:cs="Calibri Light"/>
          <w:b/>
          <w:sz w:val="22"/>
          <w:szCs w:val="22"/>
        </w:rPr>
        <w:t>Termin wykonania zamówienia</w:t>
      </w:r>
    </w:p>
    <w:p w:rsidR="00E312D2" w:rsidRPr="00562A17" w:rsidRDefault="00E312D2" w:rsidP="00E312D2">
      <w:pPr>
        <w:spacing w:line="276" w:lineRule="auto"/>
        <w:jc w:val="both"/>
        <w:rPr>
          <w:rFonts w:asciiTheme="majorHAnsi" w:eastAsiaTheme="minorHAnsi" w:hAnsiTheme="majorHAnsi" w:cstheme="minorHAnsi"/>
          <w:sz w:val="22"/>
          <w:szCs w:val="22"/>
          <w:lang w:eastAsia="en-US"/>
        </w:rPr>
      </w:pPr>
      <w:r w:rsidRPr="00562A17">
        <w:rPr>
          <w:rFonts w:asciiTheme="majorHAnsi" w:eastAsiaTheme="minorHAnsi" w:hAnsiTheme="majorHAnsi" w:cstheme="minorHAnsi"/>
          <w:sz w:val="22"/>
          <w:szCs w:val="22"/>
          <w:lang w:eastAsia="en-US"/>
        </w:rPr>
        <w:t xml:space="preserve">Maksymalny termin wykonania zamówienia: </w:t>
      </w:r>
      <w:r w:rsidR="003F53FA" w:rsidRPr="00562A17">
        <w:rPr>
          <w:rFonts w:asciiTheme="majorHAnsi" w:eastAsiaTheme="minorHAnsi" w:hAnsiTheme="majorHAnsi" w:cstheme="minorHAnsi"/>
          <w:sz w:val="22"/>
          <w:szCs w:val="22"/>
          <w:lang w:eastAsia="en-US"/>
        </w:rPr>
        <w:t>28</w:t>
      </w:r>
      <w:r w:rsidRPr="00562A17">
        <w:rPr>
          <w:rFonts w:asciiTheme="majorHAnsi" w:eastAsiaTheme="minorHAnsi" w:hAnsiTheme="majorHAnsi" w:cstheme="minorHAnsi"/>
          <w:sz w:val="22"/>
          <w:szCs w:val="22"/>
          <w:lang w:eastAsia="en-US"/>
        </w:rPr>
        <w:t xml:space="preserve"> dni kalendarzowych od dnia podpisania umowy. Termin podpisania umowy przypada na 6. dzień po otrzymaniu informacji o wyborze najkorzystniejszej oferty. </w:t>
      </w:r>
    </w:p>
    <w:p w:rsidR="00E312D2" w:rsidRPr="00562A17" w:rsidRDefault="00E312D2" w:rsidP="00E312D2">
      <w:pPr>
        <w:spacing w:line="276" w:lineRule="auto"/>
        <w:jc w:val="both"/>
        <w:rPr>
          <w:rFonts w:asciiTheme="majorHAnsi" w:eastAsiaTheme="minorHAnsi" w:hAnsiTheme="majorHAnsi" w:cstheme="minorHAnsi"/>
          <w:sz w:val="22"/>
          <w:szCs w:val="22"/>
          <w:lang w:eastAsia="en-US"/>
        </w:rPr>
      </w:pPr>
      <w:r w:rsidRPr="00562A17">
        <w:rPr>
          <w:rFonts w:asciiTheme="majorHAnsi" w:eastAsiaTheme="minorHAnsi" w:hAnsiTheme="majorHAnsi" w:cstheme="minorHAnsi"/>
          <w:sz w:val="22"/>
          <w:szCs w:val="22"/>
          <w:lang w:eastAsia="en-US"/>
        </w:rPr>
        <w:t>Wykonawca zobowiązany jest dostarczyć przedmiot zamówienia w terminie zgodnym z deklaracją zawartą w formularzu ofertowym.</w:t>
      </w:r>
    </w:p>
    <w:p w:rsidR="00EE26B4" w:rsidRPr="00562A17" w:rsidRDefault="00EE26B4" w:rsidP="00FD596E">
      <w:pPr>
        <w:pStyle w:val="Tekstpodstawowywcity2"/>
        <w:tabs>
          <w:tab w:val="left" w:pos="0"/>
        </w:tabs>
        <w:spacing w:line="276" w:lineRule="auto"/>
        <w:ind w:left="0" w:firstLine="0"/>
        <w:rPr>
          <w:rFonts w:asciiTheme="majorHAnsi" w:hAnsiTheme="majorHAnsi"/>
          <w:sz w:val="22"/>
          <w:szCs w:val="22"/>
        </w:rPr>
      </w:pPr>
    </w:p>
    <w:p w:rsidR="006E6452" w:rsidRPr="00562A17"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Warunki udziału w postępowaniu</w:t>
      </w:r>
      <w:r w:rsidR="005E3BC9" w:rsidRPr="00562A17">
        <w:rPr>
          <w:rFonts w:ascii="Cambria" w:hAnsi="Cambria" w:cs="Calibri Light"/>
          <w:b/>
          <w:sz w:val="22"/>
          <w:szCs w:val="22"/>
        </w:rPr>
        <w:t xml:space="preserve"> oraz braku podstaw wykluczenia</w:t>
      </w:r>
      <w:r w:rsidRPr="00562A17">
        <w:rPr>
          <w:rFonts w:ascii="Cambria" w:hAnsi="Cambria" w:cs="Calibri Light"/>
          <w:b/>
          <w:sz w:val="22"/>
          <w:szCs w:val="22"/>
        </w:rPr>
        <w:t>.</w:t>
      </w:r>
      <w:r w:rsidR="006C3840" w:rsidRPr="00562A17">
        <w:rPr>
          <w:rFonts w:ascii="Cambria" w:hAnsi="Cambria" w:cs="Calibri Light"/>
          <w:b/>
          <w:sz w:val="22"/>
          <w:szCs w:val="22"/>
        </w:rPr>
        <w:t xml:space="preserve"> </w:t>
      </w:r>
    </w:p>
    <w:p w:rsidR="005E3BC9" w:rsidRPr="00562A17" w:rsidRDefault="005E3BC9" w:rsidP="000E750D">
      <w:pPr>
        <w:pStyle w:val="pkt"/>
        <w:numPr>
          <w:ilvl w:val="1"/>
          <w:numId w:val="3"/>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562A17">
        <w:rPr>
          <w:rFonts w:ascii="Cambria" w:hAnsi="Cambria" w:cs="Calibri Light"/>
          <w:sz w:val="22"/>
          <w:szCs w:val="22"/>
        </w:rPr>
        <w:t>O udzielenie zamówienia mogą ubiegać się wykonawcy, którzy:</w:t>
      </w:r>
    </w:p>
    <w:p w:rsidR="00874E8F" w:rsidRPr="00562A17" w:rsidRDefault="007D56EE"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nie podlegają wykluczeniu</w:t>
      </w:r>
      <w:r w:rsidR="00D81931" w:rsidRPr="00562A17">
        <w:rPr>
          <w:rFonts w:ascii="Cambria" w:hAnsi="Cambria" w:cs="Calibri Light"/>
          <w:sz w:val="22"/>
          <w:szCs w:val="22"/>
        </w:rPr>
        <w:t xml:space="preserve"> w okolicznościach, o których mowa w art. 24 ust. 1 i 5 </w:t>
      </w:r>
      <w:proofErr w:type="spellStart"/>
      <w:r w:rsidR="00D81931" w:rsidRPr="00562A17">
        <w:rPr>
          <w:rFonts w:ascii="Cambria" w:hAnsi="Cambria" w:cs="Calibri Light"/>
          <w:sz w:val="22"/>
          <w:szCs w:val="22"/>
        </w:rPr>
        <w:t>Pzp</w:t>
      </w:r>
      <w:proofErr w:type="spellEnd"/>
      <w:r w:rsidR="00874E8F" w:rsidRPr="00562A17">
        <w:rPr>
          <w:rFonts w:ascii="Cambria" w:hAnsi="Cambria" w:cs="Calibri Light"/>
          <w:sz w:val="22"/>
          <w:szCs w:val="22"/>
        </w:rPr>
        <w:t xml:space="preserve">, </w:t>
      </w:r>
    </w:p>
    <w:p w:rsidR="005E3BC9" w:rsidRPr="00562A17" w:rsidRDefault="005E3BC9"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 xml:space="preserve">spełniają warunki udziału w postępowaniu, o ile zostały one określone przez zamawiającego w ogłoszeniu o zamówieniu </w:t>
      </w:r>
      <w:r w:rsidR="006E0F71" w:rsidRPr="00562A17">
        <w:rPr>
          <w:rFonts w:ascii="Cambria" w:hAnsi="Cambria" w:cs="Calibri Light"/>
          <w:sz w:val="22"/>
          <w:szCs w:val="22"/>
        </w:rPr>
        <w:t>i SIWZ.</w:t>
      </w:r>
    </w:p>
    <w:p w:rsidR="006E6452" w:rsidRPr="00562A17" w:rsidRDefault="006E6452" w:rsidP="000E750D">
      <w:pPr>
        <w:pStyle w:val="pkt"/>
        <w:numPr>
          <w:ilvl w:val="1"/>
          <w:numId w:val="3"/>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Warunki udziału w postępowaniu</w:t>
      </w:r>
      <w:r w:rsidR="005E3BC9" w:rsidRPr="00562A17">
        <w:rPr>
          <w:rFonts w:ascii="Cambria" w:hAnsi="Cambria" w:cs="Calibri Light"/>
          <w:sz w:val="22"/>
          <w:szCs w:val="22"/>
        </w:rPr>
        <w:t>.</w:t>
      </w:r>
    </w:p>
    <w:p w:rsidR="00872CDE" w:rsidRPr="00562A17" w:rsidRDefault="00872CDE" w:rsidP="00872CDE">
      <w:pPr>
        <w:pStyle w:val="pkt"/>
        <w:numPr>
          <w:ilvl w:val="1"/>
          <w:numId w:val="20"/>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O udzielenie zamówienia mogą ubiegać się wykonawcy, którzy spełniają warunki udziału w postępowaniu, dotyczące:</w:t>
      </w:r>
    </w:p>
    <w:p w:rsidR="00872CDE" w:rsidRPr="00562A17" w:rsidRDefault="00872CDE" w:rsidP="00872CDE">
      <w:pPr>
        <w:pStyle w:val="pkt"/>
        <w:numPr>
          <w:ilvl w:val="0"/>
          <w:numId w:val="10"/>
        </w:numPr>
        <w:tabs>
          <w:tab w:val="left" w:pos="1418"/>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 xml:space="preserve">kompetencji lub uprawnień do prowadzenia określonej działalności zawodowej, o ile wynika to z odrębnych przepisów, </w:t>
      </w:r>
    </w:p>
    <w:p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sytuacji ekonomicznej lub finansowej,</w:t>
      </w:r>
    </w:p>
    <w:p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zdolności technicznej lub zawodowej</w:t>
      </w:r>
    </w:p>
    <w:p w:rsidR="00872CDE" w:rsidRPr="00562A17" w:rsidRDefault="00872CDE" w:rsidP="00872CDE">
      <w:pPr>
        <w:pStyle w:val="pkt"/>
        <w:numPr>
          <w:ilvl w:val="1"/>
          <w:numId w:val="9"/>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określone przez zamawiającego w ogłoszeniu o zamówieniu i SIWZ.</w:t>
      </w:r>
    </w:p>
    <w:p w:rsidR="006E6452" w:rsidRPr="00562A17" w:rsidRDefault="006E6452" w:rsidP="000E750D">
      <w:pPr>
        <w:pStyle w:val="pkt"/>
        <w:numPr>
          <w:ilvl w:val="1"/>
          <w:numId w:val="21"/>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Wykonawcy mogą wspólnie ubiegać się o udzielenie zamówienia. </w:t>
      </w:r>
    </w:p>
    <w:p w:rsidR="006E6452" w:rsidRPr="00562A17" w:rsidRDefault="006E6452" w:rsidP="000E750D">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562A17" w:rsidRDefault="003F301F" w:rsidP="000E750D">
      <w:pPr>
        <w:pStyle w:val="pkt"/>
        <w:numPr>
          <w:ilvl w:val="1"/>
          <w:numId w:val="23"/>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Przepisy dotyczące wykonawcy stosuje się odpowiednio do wykonawców wspólnie ubiegających się o udzielenie zamówienia.</w:t>
      </w:r>
    </w:p>
    <w:p w:rsidR="006E6452" w:rsidRPr="00562A17" w:rsidRDefault="006E6452" w:rsidP="000E750D">
      <w:pPr>
        <w:pStyle w:val="pkt"/>
        <w:numPr>
          <w:ilvl w:val="1"/>
          <w:numId w:val="24"/>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Jeżeli oferta wykonawców wspólnie ubiegających się o udzielenie zamówienia zostanie wybrana, zamawiający </w:t>
      </w:r>
      <w:r w:rsidR="009B6B7B" w:rsidRPr="00562A17">
        <w:rPr>
          <w:rFonts w:ascii="Cambria" w:hAnsi="Cambria" w:cs="Calibri Light"/>
          <w:sz w:val="22"/>
          <w:szCs w:val="22"/>
        </w:rPr>
        <w:t xml:space="preserve">będzie </w:t>
      </w:r>
      <w:r w:rsidRPr="00562A17">
        <w:rPr>
          <w:rFonts w:ascii="Cambria" w:hAnsi="Cambria" w:cs="Calibri Light"/>
          <w:sz w:val="22"/>
          <w:szCs w:val="22"/>
        </w:rPr>
        <w:t>żąda</w:t>
      </w:r>
      <w:r w:rsidR="009B6B7B" w:rsidRPr="00562A17">
        <w:rPr>
          <w:rFonts w:ascii="Cambria" w:hAnsi="Cambria" w:cs="Calibri Light"/>
          <w:sz w:val="22"/>
          <w:szCs w:val="22"/>
        </w:rPr>
        <w:t>ć</w:t>
      </w:r>
      <w:r w:rsidRPr="00562A17">
        <w:rPr>
          <w:rFonts w:ascii="Cambria" w:hAnsi="Cambria" w:cs="Calibri Light"/>
          <w:sz w:val="22"/>
          <w:szCs w:val="22"/>
        </w:rPr>
        <w:t xml:space="preserve"> przed zawarciem umowy w sprawie zamówienia publicznego, umowy regulującej współpracę tych wykonawców.</w:t>
      </w:r>
    </w:p>
    <w:p w:rsidR="00E558D2" w:rsidRPr="00562A17" w:rsidRDefault="009D5722" w:rsidP="000E750D">
      <w:pPr>
        <w:numPr>
          <w:ilvl w:val="2"/>
          <w:numId w:val="4"/>
        </w:numPr>
        <w:tabs>
          <w:tab w:val="clear" w:pos="2138"/>
          <w:tab w:val="num" w:pos="567"/>
        </w:tabs>
        <w:autoSpaceDE w:val="0"/>
        <w:autoSpaceDN w:val="0"/>
        <w:spacing w:line="276" w:lineRule="auto"/>
        <w:ind w:left="567" w:hanging="567"/>
        <w:jc w:val="both"/>
        <w:rPr>
          <w:rFonts w:ascii="Cambria" w:hAnsi="Cambria" w:cs="Calibri Light"/>
          <w:sz w:val="22"/>
          <w:szCs w:val="22"/>
        </w:rPr>
      </w:pPr>
      <w:r w:rsidRPr="00562A17">
        <w:rPr>
          <w:rFonts w:ascii="Cambria" w:hAnsi="Cambria" w:cs="Calibri Light"/>
          <w:sz w:val="22"/>
          <w:szCs w:val="22"/>
        </w:rPr>
        <w:t xml:space="preserve">Określenie warunków udziału w </w:t>
      </w:r>
      <w:r w:rsidR="00730F71" w:rsidRPr="00562A17">
        <w:rPr>
          <w:rFonts w:ascii="Cambria" w:hAnsi="Cambria" w:cs="Calibri Light"/>
          <w:sz w:val="22"/>
          <w:szCs w:val="22"/>
        </w:rPr>
        <w:t>postępowaniu.</w:t>
      </w:r>
    </w:p>
    <w:p w:rsidR="00621F33" w:rsidRPr="00562A17" w:rsidRDefault="00621F33" w:rsidP="000E750D">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562A17">
        <w:rPr>
          <w:rFonts w:ascii="Cambria" w:hAnsi="Cambria" w:cs="Calibri Light"/>
          <w:sz w:val="22"/>
          <w:szCs w:val="22"/>
        </w:rPr>
        <w:t>Zamawiający nie określa</w:t>
      </w:r>
      <w:r w:rsidR="0055596B" w:rsidRPr="00562A17">
        <w:rPr>
          <w:rFonts w:ascii="Cambria" w:hAnsi="Cambria" w:cs="Calibri Light"/>
          <w:sz w:val="22"/>
          <w:szCs w:val="22"/>
        </w:rPr>
        <w:t xml:space="preserve"> szczegółowego </w:t>
      </w:r>
      <w:r w:rsidRPr="00562A17">
        <w:rPr>
          <w:rFonts w:ascii="Cambria" w:hAnsi="Cambria" w:cs="Calibri Light"/>
          <w:sz w:val="22"/>
          <w:szCs w:val="22"/>
        </w:rPr>
        <w:t xml:space="preserve"> warunku udziału w postępowaniu, </w:t>
      </w:r>
      <w:r w:rsidR="006E0F71" w:rsidRPr="00562A17">
        <w:rPr>
          <w:rFonts w:ascii="Cambria" w:hAnsi="Cambria" w:cs="Calibri Light"/>
          <w:sz w:val="22"/>
          <w:szCs w:val="22"/>
        </w:rPr>
        <w:t>o którym mowa w pkt 5.2</w:t>
      </w:r>
      <w:r w:rsidRPr="00562A17">
        <w:rPr>
          <w:rFonts w:ascii="Cambria" w:hAnsi="Cambria" w:cs="Calibri Light"/>
          <w:sz w:val="22"/>
          <w:szCs w:val="22"/>
        </w:rPr>
        <w:t>.1. lit. a</w:t>
      </w:r>
      <w:r w:rsidR="006E0F71" w:rsidRPr="00562A17">
        <w:rPr>
          <w:rFonts w:ascii="Cambria" w:hAnsi="Cambria" w:cs="Calibri Light"/>
          <w:sz w:val="22"/>
          <w:szCs w:val="22"/>
        </w:rPr>
        <w:t>)</w:t>
      </w:r>
      <w:r w:rsidR="00715270" w:rsidRPr="00562A17">
        <w:rPr>
          <w:rFonts w:ascii="Cambria" w:hAnsi="Cambria" w:cs="Calibri Light"/>
          <w:sz w:val="22"/>
          <w:szCs w:val="22"/>
        </w:rPr>
        <w:t>,b),c)</w:t>
      </w:r>
      <w:r w:rsidR="008C4234" w:rsidRPr="00562A17">
        <w:rPr>
          <w:rFonts w:ascii="Cambria" w:hAnsi="Cambria" w:cs="Calibri Light"/>
          <w:sz w:val="22"/>
          <w:szCs w:val="22"/>
        </w:rPr>
        <w:t xml:space="preserve"> SIWZ</w:t>
      </w:r>
      <w:r w:rsidR="006E0F71" w:rsidRPr="00562A17">
        <w:rPr>
          <w:rFonts w:ascii="Cambria" w:hAnsi="Cambria" w:cs="Calibri Light"/>
          <w:sz w:val="22"/>
          <w:szCs w:val="22"/>
        </w:rPr>
        <w:t>.</w:t>
      </w:r>
    </w:p>
    <w:p w:rsidR="004823B1" w:rsidRPr="00562A17" w:rsidRDefault="00011CC8" w:rsidP="000E750D">
      <w:pPr>
        <w:pStyle w:val="pkt"/>
        <w:numPr>
          <w:ilvl w:val="1"/>
          <w:numId w:val="12"/>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Zgodnie z art. 24 ust. 1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w:t>
      </w:r>
      <w:r w:rsidR="004823B1" w:rsidRPr="00562A17">
        <w:rPr>
          <w:rFonts w:ascii="Cambria" w:hAnsi="Cambria" w:cs="Calibri Light"/>
          <w:sz w:val="22"/>
          <w:szCs w:val="22"/>
        </w:rPr>
        <w:t xml:space="preserve"> postępowania o udzielenie zamówienia wyklucza się:</w:t>
      </w:r>
    </w:p>
    <w:p w:rsidR="008D51D6" w:rsidRPr="00562A17" w:rsidRDefault="008D51D6"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który nie wykazał spełniania warunków udziału w postępowaniu lub nie wykazał braku podstaw wykluczenia;</w:t>
      </w:r>
    </w:p>
    <w:p w:rsidR="008D51D6" w:rsidRPr="00562A17" w:rsidRDefault="006E3108"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będącego osobą fizyczną, którego prawomocnie skazano za przestępstwo:</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AF172B" w:rsidRPr="00562A17">
        <w:rPr>
          <w:rFonts w:ascii="Cambria" w:hAnsi="Cambria" w:cs="Calibri Light"/>
          <w:sz w:val="22"/>
          <w:szCs w:val="22"/>
        </w:rPr>
        <w:t>art. 165a</w:t>
      </w:r>
      <w:r w:rsidRPr="00562A17">
        <w:rPr>
          <w:rFonts w:ascii="Cambria" w:hAnsi="Cambria" w:cs="Calibri Light"/>
          <w:sz w:val="22"/>
          <w:szCs w:val="22"/>
        </w:rPr>
        <w:t xml:space="preserve">, </w:t>
      </w:r>
      <w:r w:rsidR="00AF172B" w:rsidRPr="00562A17">
        <w:rPr>
          <w:rFonts w:ascii="Cambria" w:hAnsi="Cambria" w:cs="Calibri Light"/>
          <w:sz w:val="22"/>
          <w:szCs w:val="22"/>
        </w:rPr>
        <w:t>art. 181-188, art. 189a</w:t>
      </w:r>
      <w:r w:rsidRPr="00562A17">
        <w:rPr>
          <w:rFonts w:ascii="Cambria" w:hAnsi="Cambria" w:cs="Calibri Light"/>
          <w:sz w:val="22"/>
          <w:szCs w:val="22"/>
        </w:rPr>
        <w:t xml:space="preserve">, </w:t>
      </w:r>
      <w:r w:rsidR="00AF172B" w:rsidRPr="00562A17">
        <w:rPr>
          <w:rFonts w:ascii="Cambria" w:hAnsi="Cambria" w:cs="Calibri Light"/>
          <w:sz w:val="22"/>
          <w:szCs w:val="22"/>
        </w:rPr>
        <w:t>art. 218-221</w:t>
      </w:r>
      <w:r w:rsidRPr="00562A17">
        <w:rPr>
          <w:rFonts w:ascii="Cambria" w:hAnsi="Cambria" w:cs="Calibri Light"/>
          <w:sz w:val="22"/>
          <w:szCs w:val="22"/>
        </w:rPr>
        <w:t xml:space="preserve">, </w:t>
      </w:r>
      <w:r w:rsidR="00AF172B" w:rsidRPr="00562A17">
        <w:rPr>
          <w:rFonts w:ascii="Cambria" w:hAnsi="Cambria" w:cs="Calibri Light"/>
          <w:sz w:val="22"/>
          <w:szCs w:val="22"/>
        </w:rPr>
        <w:t>art. 228-230a</w:t>
      </w:r>
      <w:r w:rsidRPr="00562A17">
        <w:rPr>
          <w:rFonts w:ascii="Cambria" w:hAnsi="Cambria" w:cs="Calibri Light"/>
          <w:sz w:val="22"/>
          <w:szCs w:val="22"/>
        </w:rPr>
        <w:t>,</w:t>
      </w:r>
      <w:r w:rsidR="00AF172B" w:rsidRPr="00562A17">
        <w:rPr>
          <w:rFonts w:ascii="Cambria" w:hAnsi="Cambria" w:cs="Calibri Light"/>
          <w:sz w:val="22"/>
          <w:szCs w:val="22"/>
        </w:rPr>
        <w:t xml:space="preserve"> art. 250a</w:t>
      </w:r>
      <w:r w:rsidRPr="00562A17">
        <w:rPr>
          <w:rFonts w:ascii="Cambria" w:hAnsi="Cambria" w:cs="Calibri Light"/>
          <w:sz w:val="22"/>
          <w:szCs w:val="22"/>
        </w:rPr>
        <w:t xml:space="preserve">, </w:t>
      </w:r>
      <w:r w:rsidR="00AF172B" w:rsidRPr="00562A17">
        <w:rPr>
          <w:rFonts w:ascii="Cambria" w:hAnsi="Cambria" w:cs="Calibri Light"/>
          <w:sz w:val="22"/>
          <w:szCs w:val="22"/>
        </w:rPr>
        <w:t>art. 258</w:t>
      </w:r>
      <w:r w:rsidRPr="00562A17">
        <w:rPr>
          <w:rFonts w:ascii="Cambria" w:hAnsi="Cambria" w:cs="Calibri Light"/>
          <w:sz w:val="22"/>
          <w:szCs w:val="22"/>
        </w:rPr>
        <w:t xml:space="preserve"> lub </w:t>
      </w:r>
      <w:r w:rsidR="00AF172B" w:rsidRPr="00562A17">
        <w:rPr>
          <w:rFonts w:ascii="Cambria" w:hAnsi="Cambria" w:cs="Calibri Light"/>
          <w:sz w:val="22"/>
          <w:szCs w:val="22"/>
        </w:rPr>
        <w:t>art. 270-309</w:t>
      </w:r>
      <w:r w:rsidRPr="00562A17">
        <w:rPr>
          <w:rFonts w:ascii="Cambria" w:hAnsi="Cambria" w:cs="Calibri Light"/>
          <w:sz w:val="22"/>
          <w:szCs w:val="22"/>
        </w:rPr>
        <w:t xml:space="preserve"> ustawy z dnia 6 czerwca 1997 r. - Kodeks karny (Dz. U. poz. 553, z </w:t>
      </w:r>
      <w:proofErr w:type="spellStart"/>
      <w:r w:rsidRPr="00562A17">
        <w:rPr>
          <w:rFonts w:ascii="Cambria" w:hAnsi="Cambria" w:cs="Calibri Light"/>
          <w:sz w:val="22"/>
          <w:szCs w:val="22"/>
        </w:rPr>
        <w:t>późn</w:t>
      </w:r>
      <w:proofErr w:type="spellEnd"/>
      <w:r w:rsidRPr="00562A17">
        <w:rPr>
          <w:rFonts w:ascii="Cambria" w:hAnsi="Cambria" w:cs="Calibri Light"/>
          <w:sz w:val="22"/>
          <w:szCs w:val="22"/>
        </w:rPr>
        <w:t xml:space="preserve">. zm.) lub </w:t>
      </w:r>
      <w:r w:rsidR="00AF172B" w:rsidRPr="00562A17">
        <w:rPr>
          <w:rFonts w:ascii="Cambria" w:hAnsi="Cambria" w:cs="Calibri Light"/>
          <w:sz w:val="22"/>
          <w:szCs w:val="22"/>
        </w:rPr>
        <w:t>art. 46</w:t>
      </w:r>
      <w:r w:rsidRPr="00562A17">
        <w:rPr>
          <w:rFonts w:ascii="Cambria" w:hAnsi="Cambria" w:cs="Calibri Light"/>
          <w:sz w:val="22"/>
          <w:szCs w:val="22"/>
        </w:rPr>
        <w:t xml:space="preserve"> lub </w:t>
      </w:r>
      <w:r w:rsidR="00AF172B" w:rsidRPr="00562A17">
        <w:rPr>
          <w:rFonts w:ascii="Cambria" w:hAnsi="Cambria" w:cs="Calibri Light"/>
          <w:sz w:val="22"/>
          <w:szCs w:val="22"/>
        </w:rPr>
        <w:t>art. 48</w:t>
      </w:r>
      <w:r w:rsidRPr="00562A17">
        <w:rPr>
          <w:rFonts w:ascii="Cambria" w:hAnsi="Cambria" w:cs="Calibri Light"/>
          <w:sz w:val="22"/>
          <w:szCs w:val="22"/>
        </w:rPr>
        <w:t xml:space="preserve"> ustawy z dnia 25 czerwca 2010 r. o sporcie (Dz. U. z 2016 r. poz. 176),</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charakterze terrorystycznym, o którym mowa w </w:t>
      </w:r>
      <w:r w:rsidR="004C545C" w:rsidRPr="00562A17">
        <w:rPr>
          <w:rFonts w:ascii="Cambria" w:hAnsi="Cambria" w:cs="Calibri Light"/>
          <w:sz w:val="22"/>
          <w:szCs w:val="22"/>
        </w:rPr>
        <w:t>art. 115 § 20</w:t>
      </w:r>
      <w:r w:rsidRPr="00562A17">
        <w:rPr>
          <w:rFonts w:ascii="Cambria" w:hAnsi="Cambria" w:cs="Calibri Light"/>
          <w:sz w:val="22"/>
          <w:szCs w:val="22"/>
        </w:rPr>
        <w:t xml:space="preserve"> ustawy z dnia 6 czerwca 1997 r. - Kodeks karny,</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skarbowe,</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4C545C" w:rsidRPr="00562A17">
        <w:rPr>
          <w:rFonts w:ascii="Cambria" w:hAnsi="Cambria" w:cs="Calibri Light"/>
          <w:sz w:val="22"/>
          <w:szCs w:val="22"/>
        </w:rPr>
        <w:t>art. 9</w:t>
      </w:r>
      <w:r w:rsidRPr="00562A17">
        <w:rPr>
          <w:rFonts w:ascii="Cambria" w:hAnsi="Cambria" w:cs="Calibri Light"/>
          <w:sz w:val="22"/>
          <w:szCs w:val="22"/>
        </w:rPr>
        <w:t xml:space="preserve"> lub </w:t>
      </w:r>
      <w:r w:rsidR="004C545C" w:rsidRPr="00562A17">
        <w:rPr>
          <w:rFonts w:ascii="Cambria" w:hAnsi="Cambria" w:cs="Calibri Light"/>
          <w:sz w:val="22"/>
          <w:szCs w:val="22"/>
        </w:rPr>
        <w:t>art. 10</w:t>
      </w:r>
      <w:r w:rsidRPr="00562A17">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j</w:t>
      </w:r>
      <w:r w:rsidR="008D51D6" w:rsidRPr="00562A17">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562A17">
        <w:rPr>
          <w:rFonts w:ascii="Cambria" w:hAnsi="Cambria" w:cs="Calibri Light"/>
          <w:sz w:val="22"/>
          <w:szCs w:val="22"/>
        </w:rPr>
        <w:t>o którym mowa w pkt 5.4.</w:t>
      </w:r>
      <w:r w:rsidR="004C545C" w:rsidRPr="00562A17">
        <w:rPr>
          <w:rFonts w:ascii="Cambria" w:hAnsi="Cambria" w:cs="Calibri Light"/>
          <w:sz w:val="22"/>
          <w:szCs w:val="22"/>
        </w:rPr>
        <w:t xml:space="preserve"> </w:t>
      </w:r>
      <w:proofErr w:type="spellStart"/>
      <w:r w:rsidR="004C545C" w:rsidRPr="00562A17">
        <w:rPr>
          <w:rFonts w:ascii="Cambria" w:hAnsi="Cambria" w:cs="Calibri Light"/>
          <w:sz w:val="22"/>
          <w:szCs w:val="22"/>
        </w:rPr>
        <w:t>ppkt</w:t>
      </w:r>
      <w:proofErr w:type="spellEnd"/>
      <w:r w:rsidR="004C545C" w:rsidRPr="00562A17">
        <w:rPr>
          <w:rFonts w:ascii="Cambria" w:hAnsi="Cambria" w:cs="Calibri Light"/>
          <w:sz w:val="22"/>
          <w:szCs w:val="22"/>
        </w:rPr>
        <w:t xml:space="preserve"> 2 SIWZ; </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ykonawcę będącego podmiotem zbiorowym, wobec którego sąd orzekł zakaz ubiegania się o zamówienia publiczne na podstawie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orzeczono tytułem środka zapobiegawczego zakaz ubiegania się o zamówienia publiczne;</w:t>
      </w:r>
    </w:p>
    <w:p w:rsidR="00472147"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ykonawców, którzy należąc do tej samej grupy kapitałowej, w rozumieniu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562A17" w:rsidRDefault="00097319" w:rsidP="000E750D">
      <w:pPr>
        <w:pStyle w:val="pkt"/>
        <w:numPr>
          <w:ilvl w:val="1"/>
          <w:numId w:val="28"/>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Na podstawie art. 24 ust. 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 postępowania o udzielenie zamówienia zamawiający wyklucza również wykonawcę:</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562A17">
        <w:rPr>
          <w:rFonts w:ascii="Cambria" w:hAnsi="Cambria" w:cs="Calibri Light"/>
          <w:sz w:val="22"/>
          <w:szCs w:val="22"/>
        </w:rPr>
        <w:t xml:space="preserve"> ustawy z dnia 15 maja 2015 r. -</w:t>
      </w:r>
      <w:r w:rsidRPr="00562A17">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562A17">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wykonawca lub osoby, o których mowa w art. 24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uprawnione do reprezentowania wykonawcy pozostają w relacjach określonych w art. 17 ust. 1 pkt 2-4 </w:t>
      </w:r>
      <w:proofErr w:type="spellStart"/>
      <w:r w:rsidRPr="00562A17">
        <w:rPr>
          <w:rFonts w:ascii="Cambria" w:hAnsi="Cambria" w:cs="Calibri Light"/>
          <w:sz w:val="22"/>
          <w:szCs w:val="22"/>
        </w:rPr>
        <w:t>Pzp</w:t>
      </w:r>
      <w:proofErr w:type="spellEnd"/>
      <w:r w:rsidR="00FE2E67" w:rsidRPr="00562A17">
        <w:rPr>
          <w:rFonts w:ascii="Cambria" w:hAnsi="Cambria" w:cs="Calibri Light"/>
          <w:sz w:val="22"/>
          <w:szCs w:val="22"/>
        </w:rPr>
        <w:t> </w:t>
      </w:r>
      <w:r w:rsidRPr="00562A17">
        <w:rPr>
          <w:rFonts w:ascii="Cambria" w:hAnsi="Cambria" w:cs="Calibri Light"/>
          <w:sz w:val="22"/>
          <w:szCs w:val="22"/>
        </w:rPr>
        <w:t xml:space="preserve">z: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zamawiającym,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uprawnionymi do reprezentowania zamawiającego,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członkami komisji przetargowej,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które złożyły oświadczenie, o którym mowa w art. 17 ust. 2a </w:t>
      </w:r>
      <w:proofErr w:type="spellStart"/>
      <w:r w:rsidRPr="00562A17">
        <w:rPr>
          <w:rFonts w:ascii="Cambria" w:hAnsi="Cambria" w:cs="Calibri Light"/>
          <w:sz w:val="22"/>
          <w:szCs w:val="22"/>
        </w:rPr>
        <w:t>Pzp</w:t>
      </w:r>
      <w:proofErr w:type="spellEnd"/>
    </w:p>
    <w:p w:rsidR="00097319" w:rsidRPr="00562A17" w:rsidRDefault="00097319" w:rsidP="000E750D">
      <w:pPr>
        <w:pStyle w:val="pkt"/>
        <w:numPr>
          <w:ilvl w:val="0"/>
          <w:numId w:val="15"/>
        </w:numPr>
        <w:tabs>
          <w:tab w:val="left" w:pos="1276"/>
        </w:tabs>
        <w:autoSpaceDE w:val="0"/>
        <w:autoSpaceDN w:val="0"/>
        <w:spacing w:before="0" w:after="0" w:line="276" w:lineRule="auto"/>
        <w:ind w:left="1276" w:hanging="425"/>
        <w:rPr>
          <w:rFonts w:ascii="Cambria" w:hAnsi="Cambria" w:cs="Calibri Light"/>
          <w:b/>
          <w:sz w:val="22"/>
          <w:szCs w:val="22"/>
        </w:rPr>
      </w:pPr>
      <w:r w:rsidRPr="00562A17">
        <w:rPr>
          <w:rFonts w:ascii="Cambria" w:hAnsi="Cambria" w:cs="Calibri Light"/>
          <w:sz w:val="22"/>
          <w:szCs w:val="22"/>
        </w:rPr>
        <w:t>chyba że jest możliwe zapewnienie bezstronności po stronie zamawiającego w inny sposób niż przez wykluczenie wykonawcy z udziału w postępowaniu;</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co doprowadziło do rozwiązania umowy lub zasądzenia odszkodowania;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562A17" w:rsidRDefault="006E0F71" w:rsidP="00AD395E">
      <w:pPr>
        <w:autoSpaceDE w:val="0"/>
        <w:autoSpaceDN w:val="0"/>
        <w:spacing w:line="276" w:lineRule="auto"/>
        <w:jc w:val="both"/>
        <w:rPr>
          <w:rFonts w:ascii="Cambria" w:hAnsi="Cambria" w:cs="Calibri Light"/>
          <w:sz w:val="22"/>
          <w:szCs w:val="22"/>
        </w:rPr>
      </w:pPr>
    </w:p>
    <w:p w:rsidR="006E6452" w:rsidRPr="00562A17"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 xml:space="preserve">Wykaz </w:t>
      </w:r>
      <w:r w:rsidR="008174B9" w:rsidRPr="00562A17">
        <w:rPr>
          <w:rFonts w:ascii="Cambria" w:hAnsi="Cambria" w:cs="Calibri Light"/>
          <w:b/>
          <w:sz w:val="22"/>
          <w:szCs w:val="22"/>
        </w:rPr>
        <w:t>oświadczeń lub dokumentów, potwierdzających spełnianie warunków udziału w postępowaniu oraz brak podstaw wykluczenia</w:t>
      </w:r>
      <w:r w:rsidR="00364F76" w:rsidRPr="00562A17">
        <w:rPr>
          <w:rFonts w:ascii="Cambria" w:hAnsi="Cambria" w:cs="Calibri Light"/>
          <w:b/>
          <w:sz w:val="22"/>
          <w:szCs w:val="22"/>
        </w:rPr>
        <w:t>.</w:t>
      </w:r>
    </w:p>
    <w:p w:rsidR="004D24F3" w:rsidRPr="00562A17" w:rsidRDefault="008C5EA9" w:rsidP="00EE26B4">
      <w:pPr>
        <w:pStyle w:val="pkt"/>
        <w:numPr>
          <w:ilvl w:val="1"/>
          <w:numId w:val="32"/>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 xml:space="preserve"> </w:t>
      </w:r>
      <w:r w:rsidR="00055191" w:rsidRPr="00562A17">
        <w:rPr>
          <w:rFonts w:ascii="Cambria" w:hAnsi="Cambria" w:cs="Calibri Light"/>
          <w:sz w:val="22"/>
          <w:szCs w:val="22"/>
        </w:rPr>
        <w:t xml:space="preserve">W </w:t>
      </w:r>
      <w:r w:rsidR="004D24F3" w:rsidRPr="00562A17">
        <w:rPr>
          <w:rFonts w:ascii="Cambria" w:hAnsi="Cambria" w:cs="Calibri Light"/>
          <w:sz w:val="22"/>
          <w:szCs w:val="22"/>
        </w:rPr>
        <w:t>celu potwierdzenia braku podstaw wykluczenia wykonawcy z udziału w postępowaniu zamawiający żąda następujących dokumentów:</w:t>
      </w:r>
    </w:p>
    <w:p w:rsidR="00491FC4" w:rsidRPr="00562A17" w:rsidRDefault="00491FC4" w:rsidP="00EE26B4">
      <w:pPr>
        <w:numPr>
          <w:ilvl w:val="2"/>
          <w:numId w:val="32"/>
        </w:numPr>
        <w:ind w:left="1134" w:hanging="425"/>
        <w:rPr>
          <w:rFonts w:ascii="Cambria" w:hAnsi="Cambria" w:cs="Calibri Light"/>
          <w:b/>
          <w:sz w:val="22"/>
          <w:szCs w:val="22"/>
        </w:rPr>
      </w:pPr>
      <w:r w:rsidRPr="00562A17">
        <w:rPr>
          <w:rFonts w:ascii="Cambria" w:hAnsi="Cambria" w:cs="Calibri Light"/>
          <w:sz w:val="22"/>
          <w:szCs w:val="22"/>
        </w:rPr>
        <w:t xml:space="preserve">Aktualne </w:t>
      </w:r>
      <w:r w:rsidR="00A54F46" w:rsidRPr="00562A17">
        <w:rPr>
          <w:rFonts w:ascii="Cambria" w:hAnsi="Cambria" w:cs="Calibri Light"/>
          <w:sz w:val="22"/>
          <w:szCs w:val="22"/>
        </w:rPr>
        <w:t xml:space="preserve">na dzień składania ofert </w:t>
      </w:r>
      <w:r w:rsidRPr="00562A17">
        <w:rPr>
          <w:rFonts w:ascii="Cambria" w:hAnsi="Cambria" w:cs="Calibri Light"/>
          <w:sz w:val="22"/>
          <w:szCs w:val="22"/>
        </w:rPr>
        <w:t xml:space="preserve">oświadczenie o niepodleganiu wykluczeniu na podstawie art.24 ust.1 i 5 ustawy </w:t>
      </w:r>
      <w:proofErr w:type="spellStart"/>
      <w:r w:rsidRPr="00562A17">
        <w:rPr>
          <w:rFonts w:ascii="Cambria" w:hAnsi="Cambria" w:cs="Calibri Light"/>
          <w:sz w:val="22"/>
          <w:szCs w:val="22"/>
        </w:rPr>
        <w:t>Pzp</w:t>
      </w:r>
      <w:proofErr w:type="spellEnd"/>
      <w:r w:rsidR="00A54F46" w:rsidRPr="00562A17">
        <w:rPr>
          <w:rFonts w:ascii="Cambria" w:hAnsi="Cambria" w:cs="Calibri Light"/>
          <w:sz w:val="22"/>
          <w:szCs w:val="22"/>
        </w:rPr>
        <w:t xml:space="preserve">  </w:t>
      </w:r>
      <w:r w:rsidR="00A54F46" w:rsidRPr="00562A17">
        <w:rPr>
          <w:rFonts w:ascii="Cambria" w:hAnsi="Cambria" w:cs="Calibri Light"/>
          <w:b/>
          <w:sz w:val="22"/>
          <w:szCs w:val="22"/>
        </w:rPr>
        <w:t>Załącznik nr</w:t>
      </w:r>
      <w:r w:rsidR="009F3E68" w:rsidRPr="00562A17">
        <w:rPr>
          <w:rFonts w:ascii="Cambria" w:hAnsi="Cambria" w:cs="Calibri Light"/>
          <w:b/>
          <w:sz w:val="22"/>
          <w:szCs w:val="22"/>
        </w:rPr>
        <w:t xml:space="preserve"> 4</w:t>
      </w:r>
      <w:r w:rsidR="00A54F46" w:rsidRPr="00562A17">
        <w:rPr>
          <w:rFonts w:ascii="Cambria" w:hAnsi="Cambria" w:cs="Calibri Light"/>
          <w:b/>
          <w:sz w:val="22"/>
          <w:szCs w:val="22"/>
        </w:rPr>
        <w:t xml:space="preserve"> </w:t>
      </w:r>
    </w:p>
    <w:p w:rsidR="008733D5" w:rsidRPr="00562A17" w:rsidRDefault="00836F71" w:rsidP="00EE26B4">
      <w:pPr>
        <w:numPr>
          <w:ilvl w:val="1"/>
          <w:numId w:val="32"/>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562A17">
        <w:rPr>
          <w:rFonts w:ascii="Cambria" w:hAnsi="Cambria" w:cs="Calibri Light"/>
          <w:sz w:val="22"/>
          <w:szCs w:val="22"/>
        </w:rPr>
        <w:t>O</w:t>
      </w:r>
      <w:r w:rsidR="004D24F3" w:rsidRPr="00562A17">
        <w:rPr>
          <w:rFonts w:ascii="Cambria" w:hAnsi="Cambria" w:cs="Calibri Light"/>
          <w:sz w:val="22"/>
          <w:szCs w:val="22"/>
        </w:rPr>
        <w:t>świadczeni</w:t>
      </w:r>
      <w:r w:rsidRPr="00562A17">
        <w:rPr>
          <w:rFonts w:ascii="Cambria" w:hAnsi="Cambria" w:cs="Calibri Light"/>
          <w:sz w:val="22"/>
          <w:szCs w:val="22"/>
        </w:rPr>
        <w:t>e</w:t>
      </w:r>
      <w:r w:rsidR="004D24F3" w:rsidRPr="00562A17">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562A17">
        <w:rPr>
          <w:rFonts w:ascii="Cambria" w:hAnsi="Cambria" w:cs="Calibri Light"/>
          <w:sz w:val="22"/>
          <w:szCs w:val="22"/>
        </w:rPr>
        <w:t>.</w:t>
      </w:r>
      <w:r w:rsidR="00982DEF" w:rsidRPr="00562A17">
        <w:rPr>
          <w:rFonts w:ascii="Cambria" w:hAnsi="Cambria" w:cs="Calibri Light"/>
          <w:sz w:val="22"/>
          <w:szCs w:val="22"/>
        </w:rPr>
        <w:t xml:space="preserve"> </w:t>
      </w:r>
      <w:r w:rsidR="00B8365A" w:rsidRPr="00562A17">
        <w:rPr>
          <w:rFonts w:ascii="Cambria" w:hAnsi="Cambria" w:cs="Calibri Light"/>
          <w:sz w:val="22"/>
          <w:szCs w:val="22"/>
        </w:rPr>
        <w:t xml:space="preserve">Zgodnie z art. 24 ust. 11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562A17">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562A17">
        <w:rPr>
          <w:rFonts w:ascii="Cambria" w:hAnsi="Cambria" w:cs="Calibri Light"/>
          <w:b/>
          <w:sz w:val="22"/>
          <w:szCs w:val="22"/>
        </w:rPr>
        <w:t>Pzp</w:t>
      </w:r>
      <w:proofErr w:type="spellEnd"/>
      <w:r w:rsidR="008733D5" w:rsidRPr="00562A17">
        <w:rPr>
          <w:rFonts w:ascii="Cambria" w:hAnsi="Cambria" w:cs="Calibri Light"/>
          <w:b/>
          <w:sz w:val="22"/>
          <w:szCs w:val="22"/>
        </w:rPr>
        <w:t xml:space="preserve"> stanowi Załącznik nr </w:t>
      </w:r>
      <w:r w:rsidR="009F3E68" w:rsidRPr="00562A17">
        <w:rPr>
          <w:rFonts w:ascii="Cambria" w:hAnsi="Cambria" w:cs="Calibri Light"/>
          <w:b/>
          <w:sz w:val="22"/>
          <w:szCs w:val="22"/>
        </w:rPr>
        <w:t>3</w:t>
      </w:r>
      <w:r w:rsidR="00EE49C9" w:rsidRPr="00562A17">
        <w:rPr>
          <w:rFonts w:ascii="Cambria" w:hAnsi="Cambria" w:cs="Calibri Light"/>
          <w:b/>
          <w:sz w:val="22"/>
          <w:szCs w:val="22"/>
        </w:rPr>
        <w:t xml:space="preserve"> </w:t>
      </w:r>
      <w:r w:rsidR="008733D5" w:rsidRPr="00562A17">
        <w:rPr>
          <w:rFonts w:ascii="Cambria" w:hAnsi="Cambria" w:cs="Calibri Light"/>
          <w:b/>
          <w:sz w:val="22"/>
          <w:szCs w:val="22"/>
        </w:rPr>
        <w:t xml:space="preserve"> do SIWZ.</w:t>
      </w:r>
    </w:p>
    <w:p w:rsidR="00015966" w:rsidRPr="00562A17" w:rsidRDefault="00B65135" w:rsidP="00EE26B4">
      <w:pPr>
        <w:pStyle w:val="pkt"/>
        <w:numPr>
          <w:ilvl w:val="1"/>
          <w:numId w:val="32"/>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Z</w:t>
      </w:r>
      <w:r w:rsidR="00015966" w:rsidRPr="00562A17">
        <w:rPr>
          <w:rFonts w:ascii="Cambria" w:hAnsi="Cambria" w:cs="Calibri Light"/>
          <w:sz w:val="22"/>
          <w:szCs w:val="22"/>
        </w:rPr>
        <w:t xml:space="preserve">godnie z art. 24 ust. 8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wykonawca, który podlega wykluczeniu na podstawie art. 24 ust. 1 pkt 13 i 14 oraz 16-20 lub ust. 5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562A17" w:rsidRDefault="007B1CD1" w:rsidP="00EE26B4">
      <w:pPr>
        <w:pStyle w:val="pkt"/>
        <w:numPr>
          <w:ilvl w:val="1"/>
          <w:numId w:val="32"/>
        </w:numPr>
        <w:autoSpaceDE w:val="0"/>
        <w:autoSpaceDN w:val="0"/>
        <w:adjustRightInd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w:t>
      </w:r>
    </w:p>
    <w:p w:rsidR="00EE49C9" w:rsidRPr="00562A17"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rsidR="00F7080B" w:rsidRPr="00562A17" w:rsidRDefault="006264B4" w:rsidP="00EE49C9">
      <w:pPr>
        <w:pStyle w:val="pkt"/>
        <w:numPr>
          <w:ilvl w:val="0"/>
          <w:numId w:val="32"/>
        </w:numPr>
        <w:autoSpaceDE w:val="0"/>
        <w:autoSpaceDN w:val="0"/>
        <w:spacing w:before="0" w:after="200" w:line="276" w:lineRule="auto"/>
        <w:ind w:left="357" w:hanging="357"/>
        <w:rPr>
          <w:rFonts w:ascii="Cambria" w:hAnsi="Cambria" w:cs="Calibri Light"/>
          <w:b/>
          <w:sz w:val="22"/>
          <w:szCs w:val="22"/>
        </w:rPr>
      </w:pPr>
      <w:r w:rsidRPr="00562A17">
        <w:rPr>
          <w:rFonts w:ascii="Cambria" w:hAnsi="Cambria" w:cs="Calibri Light"/>
          <w:b/>
          <w:sz w:val="22"/>
          <w:szCs w:val="22"/>
        </w:rPr>
        <w:t>Zasady składania oświadczeń i dokumentów</w:t>
      </w:r>
      <w:r w:rsidR="001C647E" w:rsidRPr="00562A17">
        <w:rPr>
          <w:rFonts w:ascii="Cambria" w:hAnsi="Cambria" w:cs="Calibri Light"/>
          <w:b/>
          <w:sz w:val="22"/>
          <w:szCs w:val="22"/>
        </w:rPr>
        <w:t xml:space="preserve"> oraz wyboru oferty</w:t>
      </w:r>
      <w:r w:rsidRPr="00562A17">
        <w:rPr>
          <w:rFonts w:ascii="Cambria" w:hAnsi="Cambria" w:cs="Calibri Light"/>
          <w:b/>
          <w:sz w:val="22"/>
          <w:szCs w:val="22"/>
        </w:rPr>
        <w:t>.</w:t>
      </w:r>
    </w:p>
    <w:p w:rsidR="00D57F11" w:rsidRPr="00562A17" w:rsidRDefault="003D577D" w:rsidP="007C3CBE">
      <w:pPr>
        <w:numPr>
          <w:ilvl w:val="1"/>
          <w:numId w:val="32"/>
        </w:numPr>
        <w:autoSpaceDE w:val="0"/>
        <w:autoSpaceDN w:val="0"/>
        <w:spacing w:line="276" w:lineRule="auto"/>
        <w:ind w:hanging="644"/>
        <w:jc w:val="both"/>
        <w:rPr>
          <w:rFonts w:ascii="Cambria" w:hAnsi="Cambria" w:cs="Calibri Light"/>
          <w:b/>
          <w:sz w:val="22"/>
          <w:szCs w:val="22"/>
        </w:rPr>
      </w:pPr>
      <w:r w:rsidRPr="00562A17">
        <w:rPr>
          <w:rFonts w:ascii="Cambria" w:hAnsi="Cambria" w:cs="Calibri Light"/>
          <w:sz w:val="22"/>
          <w:szCs w:val="22"/>
        </w:rPr>
        <w:t xml:space="preserve">Do </w:t>
      </w:r>
      <w:r w:rsidR="00D57F11" w:rsidRPr="00562A17">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562A17">
        <w:rPr>
          <w:rFonts w:ascii="Cambria" w:hAnsi="Cambria" w:cs="Calibri Light"/>
          <w:b/>
          <w:sz w:val="22"/>
          <w:szCs w:val="22"/>
        </w:rPr>
        <w:t xml:space="preserve"> Załącznik</w:t>
      </w:r>
      <w:r w:rsidR="009F3E68" w:rsidRPr="00562A17">
        <w:rPr>
          <w:rFonts w:ascii="Cambria" w:hAnsi="Cambria" w:cs="Calibri Light"/>
          <w:b/>
          <w:sz w:val="22"/>
          <w:szCs w:val="22"/>
        </w:rPr>
        <w:t>i</w:t>
      </w:r>
      <w:r w:rsidR="00D57F11" w:rsidRPr="00562A17">
        <w:rPr>
          <w:rFonts w:ascii="Cambria" w:hAnsi="Cambria" w:cs="Calibri Light"/>
          <w:b/>
          <w:sz w:val="22"/>
          <w:szCs w:val="22"/>
        </w:rPr>
        <w:t xml:space="preserve"> nr </w:t>
      </w:r>
      <w:r w:rsidR="009F3E68" w:rsidRPr="00562A17">
        <w:rPr>
          <w:rFonts w:ascii="Cambria" w:hAnsi="Cambria" w:cs="Calibri Light"/>
          <w:b/>
          <w:sz w:val="22"/>
          <w:szCs w:val="22"/>
        </w:rPr>
        <w:t xml:space="preserve">4 </w:t>
      </w:r>
      <w:r w:rsidR="00D57F11" w:rsidRPr="00562A17">
        <w:rPr>
          <w:rFonts w:ascii="Cambria" w:hAnsi="Cambria" w:cs="Calibri Light"/>
          <w:b/>
          <w:sz w:val="22"/>
          <w:szCs w:val="22"/>
        </w:rPr>
        <w:t>do SIWZ.</w:t>
      </w:r>
    </w:p>
    <w:p w:rsidR="009E04C8" w:rsidRPr="00562A17" w:rsidRDefault="009E04C8"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562A17">
        <w:rPr>
          <w:rFonts w:ascii="Cambria" w:hAnsi="Cambria" w:cs="Calibri Light"/>
          <w:sz w:val="22"/>
          <w:szCs w:val="22"/>
        </w:rPr>
        <w:t>Oświadczenie t</w:t>
      </w:r>
      <w:r w:rsidR="00836F71" w:rsidRPr="00562A17">
        <w:rPr>
          <w:rFonts w:ascii="Cambria" w:hAnsi="Cambria" w:cs="Calibri Light"/>
          <w:sz w:val="22"/>
          <w:szCs w:val="22"/>
        </w:rPr>
        <w:t>o</w:t>
      </w:r>
      <w:r w:rsidR="00F816BD" w:rsidRPr="00562A17">
        <w:rPr>
          <w:rFonts w:ascii="Cambria" w:hAnsi="Cambria" w:cs="Calibri Light"/>
          <w:sz w:val="22"/>
          <w:szCs w:val="22"/>
        </w:rPr>
        <w:t xml:space="preserve"> musi </w:t>
      </w:r>
      <w:r w:rsidRPr="00562A17">
        <w:rPr>
          <w:rFonts w:ascii="Cambria" w:hAnsi="Cambria" w:cs="Calibri Light"/>
          <w:sz w:val="22"/>
          <w:szCs w:val="22"/>
        </w:rPr>
        <w:t>potwierdza</w:t>
      </w:r>
      <w:r w:rsidR="00F816BD" w:rsidRPr="00562A17">
        <w:rPr>
          <w:rFonts w:ascii="Cambria" w:hAnsi="Cambria" w:cs="Calibri Light"/>
          <w:sz w:val="22"/>
          <w:szCs w:val="22"/>
        </w:rPr>
        <w:t xml:space="preserve">ć </w:t>
      </w:r>
      <w:r w:rsidRPr="00562A17">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562A17" w:rsidRDefault="00FF753B"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Wykonawca nie jest obowiązany do złożenia oświadczeń lub dokumentów potwierdzających </w:t>
      </w:r>
      <w:r w:rsidR="004B4835" w:rsidRPr="00562A17">
        <w:rPr>
          <w:rFonts w:ascii="Cambria" w:hAnsi="Cambria" w:cs="Calibri Light"/>
          <w:sz w:val="22"/>
          <w:szCs w:val="22"/>
        </w:rPr>
        <w:t xml:space="preserve">spełnianie warunków udziału w postępowaniu i brak podstaw wykluczenia z postępowania, </w:t>
      </w:r>
      <w:r w:rsidRPr="00562A17">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562A17">
        <w:rPr>
          <w:rFonts w:ascii="Cambria" w:hAnsi="Cambria" w:cs="Calibri Light"/>
          <w:sz w:val="22"/>
          <w:szCs w:val="22"/>
        </w:rPr>
        <w:t>7</w:t>
      </w:r>
      <w:r w:rsidRPr="00562A17">
        <w:rPr>
          <w:rFonts w:ascii="Cambria" w:hAnsi="Cambria" w:cs="Calibri Light"/>
          <w:sz w:val="22"/>
          <w:szCs w:val="22"/>
        </w:rPr>
        <w:t xml:space="preserve"> r. poz. </w:t>
      </w:r>
      <w:r w:rsidR="00640F43" w:rsidRPr="00562A17">
        <w:rPr>
          <w:rFonts w:ascii="Cambria" w:hAnsi="Cambria" w:cs="Calibri Light"/>
          <w:sz w:val="22"/>
          <w:szCs w:val="22"/>
        </w:rPr>
        <w:t>570</w:t>
      </w:r>
      <w:r w:rsidRPr="00562A17">
        <w:rPr>
          <w:rFonts w:ascii="Cambria" w:hAnsi="Cambria" w:cs="Calibri Light"/>
          <w:sz w:val="22"/>
          <w:szCs w:val="22"/>
        </w:rPr>
        <w:t xml:space="preserve"> </w:t>
      </w:r>
      <w:r w:rsidR="00640F43" w:rsidRPr="00562A17">
        <w:rPr>
          <w:rFonts w:ascii="Cambria" w:hAnsi="Cambria" w:cs="Calibri Light"/>
          <w:sz w:val="22"/>
          <w:szCs w:val="22"/>
        </w:rPr>
        <w:t xml:space="preserve">z </w:t>
      </w:r>
      <w:proofErr w:type="spellStart"/>
      <w:r w:rsidR="00640F43" w:rsidRPr="00562A17">
        <w:rPr>
          <w:rFonts w:ascii="Cambria" w:hAnsi="Cambria" w:cs="Calibri Light"/>
          <w:sz w:val="22"/>
          <w:szCs w:val="22"/>
        </w:rPr>
        <w:t>późn</w:t>
      </w:r>
      <w:proofErr w:type="spellEnd"/>
      <w:r w:rsidR="00640F43" w:rsidRPr="00562A17">
        <w:rPr>
          <w:rFonts w:ascii="Cambria" w:hAnsi="Cambria" w:cs="Calibri Light"/>
          <w:sz w:val="22"/>
          <w:szCs w:val="22"/>
        </w:rPr>
        <w:t>. zm.</w:t>
      </w:r>
      <w:r w:rsidRPr="00562A17">
        <w:rPr>
          <w:rFonts w:ascii="Cambria" w:hAnsi="Cambria" w:cs="Calibri Light"/>
          <w:sz w:val="22"/>
          <w:szCs w:val="22"/>
        </w:rPr>
        <w:t>).</w:t>
      </w:r>
    </w:p>
    <w:p w:rsidR="007C3CBE" w:rsidRPr="00562A17" w:rsidRDefault="007F1FE7"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Zamawiający żąda wskazania przez wykonawcę części zamówienia, których wykonanie zamierza powierzyć podwykonawcom</w:t>
      </w:r>
      <w:r w:rsidR="004A5AC9" w:rsidRPr="00562A17">
        <w:rPr>
          <w:rFonts w:ascii="Cambria" w:hAnsi="Cambria" w:cs="Calibri Light"/>
          <w:sz w:val="22"/>
          <w:szCs w:val="22"/>
        </w:rPr>
        <w:t xml:space="preserve"> </w:t>
      </w:r>
      <w:r w:rsidRPr="00562A17">
        <w:rPr>
          <w:rFonts w:ascii="Cambria" w:hAnsi="Cambria" w:cs="Calibri Light"/>
          <w:sz w:val="22"/>
          <w:szCs w:val="22"/>
        </w:rPr>
        <w:t>i podania przez wykonawcę firm podwykonawców.</w:t>
      </w:r>
      <w:r w:rsidR="007C3CBE" w:rsidRPr="00562A17">
        <w:rPr>
          <w:rFonts w:ascii="Cambria" w:hAnsi="Cambria" w:cs="Calibri Light"/>
          <w:sz w:val="22"/>
          <w:szCs w:val="22"/>
        </w:rPr>
        <w:t xml:space="preserve"> </w:t>
      </w:r>
    </w:p>
    <w:p w:rsidR="007C3CBE" w:rsidRPr="00562A17" w:rsidRDefault="00EB5710"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J</w:t>
      </w:r>
      <w:r w:rsidR="006264B4" w:rsidRPr="00562A17">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562A17">
        <w:rPr>
          <w:rFonts w:ascii="Cambria" w:hAnsi="Cambria" w:cs="Calibri Light"/>
          <w:sz w:val="22"/>
          <w:szCs w:val="22"/>
        </w:rPr>
        <w:t>dostawy</w:t>
      </w:r>
      <w:r w:rsidR="006264B4" w:rsidRPr="00562A17">
        <w:rPr>
          <w:rFonts w:ascii="Cambria" w:hAnsi="Cambria" w:cs="Calibri Light"/>
          <w:sz w:val="22"/>
          <w:szCs w:val="22"/>
        </w:rPr>
        <w:t xml:space="preserve"> były wykonywane, o dodatkowe informacje lub dokumenty w tym zakresie.</w:t>
      </w:r>
    </w:p>
    <w:p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Oświadczenia, o których mowa w rozporządzeniu</w:t>
      </w:r>
      <w:r w:rsidR="00566DAF" w:rsidRPr="00562A17">
        <w:rPr>
          <w:rFonts w:ascii="Cambria" w:hAnsi="Cambria" w:cs="Calibri Light"/>
          <w:sz w:val="22"/>
          <w:szCs w:val="22"/>
        </w:rPr>
        <w:t xml:space="preserve"> Ministra Rozwoju z dnia 26 lipca 2016 r. </w:t>
      </w:r>
      <w:r w:rsidRPr="00562A17">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oraz dotyczące podwykonawców, składane są w oryginale</w:t>
      </w:r>
      <w:r w:rsidR="009C7AC6">
        <w:rPr>
          <w:rFonts w:ascii="Cambria" w:hAnsi="Cambria" w:cs="Calibri Light"/>
          <w:sz w:val="22"/>
          <w:szCs w:val="22"/>
        </w:rPr>
        <w:t xml:space="preserve"> lub kopii poświadczonej za zgodność</w:t>
      </w:r>
      <w:bookmarkStart w:id="1" w:name="_GoBack"/>
      <w:bookmarkEnd w:id="1"/>
      <w:r w:rsidR="009C7AC6">
        <w:rPr>
          <w:rFonts w:ascii="Cambria" w:hAnsi="Cambria" w:cs="Calibri Light"/>
          <w:sz w:val="22"/>
          <w:szCs w:val="22"/>
        </w:rPr>
        <w:t xml:space="preserve"> z oryginałem.</w:t>
      </w:r>
    </w:p>
    <w:p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Dokumenty, o których mowa w rozporządzeniu</w:t>
      </w:r>
      <w:r w:rsidR="00566DAF" w:rsidRPr="00562A17">
        <w:rPr>
          <w:rFonts w:ascii="Cambria" w:hAnsi="Cambria" w:cs="Calibri Light"/>
          <w:sz w:val="22"/>
          <w:szCs w:val="22"/>
        </w:rPr>
        <w:t xml:space="preserve"> rozporządzenia Ministra Rozwoju z dnia 26 lipca 2016 r.</w:t>
      </w:r>
      <w:r w:rsidRPr="00562A17">
        <w:rPr>
          <w:rFonts w:ascii="Cambria" w:hAnsi="Cambria" w:cs="Calibri Light"/>
          <w:sz w:val="22"/>
          <w:szCs w:val="22"/>
        </w:rPr>
        <w:t>, inne niż oświadczenia, składane są w oryginale lub kopii poświadczonej za zgodność z oryginałem.</w:t>
      </w:r>
      <w:r w:rsidR="00FC6D0C" w:rsidRPr="00562A17">
        <w:rPr>
          <w:rFonts w:ascii="Cambria" w:hAnsi="Cambria" w:cs="Calibri Light"/>
          <w:sz w:val="22"/>
          <w:szCs w:val="22"/>
        </w:rPr>
        <w:t xml:space="preserve"> </w:t>
      </w:r>
    </w:p>
    <w:p w:rsidR="00FC6D0C"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562A17">
        <w:rPr>
          <w:rFonts w:ascii="Cambria" w:hAnsi="Cambria" w:cs="Calibri Light"/>
          <w:sz w:val="22"/>
          <w:szCs w:val="22"/>
        </w:rPr>
        <w:t xml:space="preserve"> </w:t>
      </w:r>
    </w:p>
    <w:p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Poświadczenie za zgodność z oryginałem następuje przez opatrzenie kopii dokumentu lub kopii oświadczenia, sporządzonych w postaci papierowej, własnoręcznym podpisem</w:t>
      </w:r>
      <w:r w:rsidRPr="007A36E4">
        <w:rPr>
          <w:rFonts w:ascii="Arial" w:hAnsi="Arial" w:cs="Arial"/>
          <w:b/>
          <w:bCs/>
          <w:sz w:val="25"/>
          <w:szCs w:val="25"/>
        </w:rPr>
        <w:t>.</w:t>
      </w:r>
    </w:p>
    <w:p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Zamawiający może żądać przedstawienia oryginału lub notarialnie poświadczonej kopii dokumentów, o których mowa w rozporządzeniu</w:t>
      </w:r>
      <w:r w:rsidR="00566DAF" w:rsidRPr="00562A17">
        <w:rPr>
          <w:rFonts w:ascii="Cambria" w:hAnsi="Cambria" w:cs="Calibri Light"/>
          <w:sz w:val="22"/>
          <w:szCs w:val="22"/>
        </w:rPr>
        <w:t xml:space="preserve"> Ministra Rozwoju z dnia 26 lipca 2016 r.</w:t>
      </w:r>
      <w:r w:rsidRPr="00562A17">
        <w:rPr>
          <w:rFonts w:ascii="Cambria" w:hAnsi="Cambria" w:cs="Calibri Light"/>
          <w:sz w:val="22"/>
          <w:szCs w:val="22"/>
        </w:rPr>
        <w:t>, innych niż oświadczenia, wyłącznie wtedy, gdy złożona kopia dokumentu jest nieczytelna lub budzi wątpliwości co do jej prawdziwości.</w:t>
      </w:r>
    </w:p>
    <w:p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Dokumenty sporządzone w języku obcym są składane wraz z tłumaczeniem na język polski. </w:t>
      </w:r>
    </w:p>
    <w:p w:rsidR="00BD30D3" w:rsidRPr="00562A17" w:rsidRDefault="004D0BB3"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 </w:t>
      </w:r>
      <w:r w:rsidR="00BD30D3" w:rsidRPr="00562A17">
        <w:rPr>
          <w:rFonts w:ascii="Cambria" w:hAnsi="Cambria" w:cs="Calibri Light"/>
          <w:sz w:val="22"/>
          <w:szCs w:val="22"/>
        </w:rPr>
        <w:t xml:space="preserve">Jeżeli wykonawca nie złoży </w:t>
      </w:r>
      <w:r w:rsidR="00FB07E3" w:rsidRPr="00562A17">
        <w:rPr>
          <w:rFonts w:ascii="Cambria" w:hAnsi="Cambria" w:cs="Calibri Light"/>
          <w:sz w:val="22"/>
          <w:szCs w:val="22"/>
        </w:rPr>
        <w:t xml:space="preserve">oświadczenia, o którym mowa w pkt </w:t>
      </w:r>
      <w:r w:rsidR="0088679F" w:rsidRPr="00562A17">
        <w:rPr>
          <w:rFonts w:ascii="Cambria" w:hAnsi="Cambria" w:cs="Calibri Light"/>
          <w:sz w:val="22"/>
          <w:szCs w:val="22"/>
        </w:rPr>
        <w:t>7</w:t>
      </w:r>
      <w:r w:rsidR="00FB07E3" w:rsidRPr="00562A17">
        <w:rPr>
          <w:rFonts w:ascii="Cambria" w:hAnsi="Cambria" w:cs="Calibri Light"/>
          <w:sz w:val="22"/>
          <w:szCs w:val="22"/>
        </w:rPr>
        <w:t xml:space="preserve">.1. SIWZ, </w:t>
      </w:r>
      <w:r w:rsidR="00BD30D3" w:rsidRPr="00562A17">
        <w:rPr>
          <w:rFonts w:ascii="Cambria" w:hAnsi="Cambria" w:cs="Calibri Light"/>
          <w:sz w:val="22"/>
          <w:szCs w:val="22"/>
        </w:rPr>
        <w:t xml:space="preserve">oświadczeń lub dokumentów potwierdzających </w:t>
      </w:r>
      <w:r w:rsidR="0059535D" w:rsidRPr="00562A17">
        <w:rPr>
          <w:rFonts w:ascii="Cambria" w:hAnsi="Cambria" w:cs="Calibri Light"/>
          <w:sz w:val="22"/>
          <w:szCs w:val="22"/>
        </w:rPr>
        <w:t xml:space="preserve">spełnianie warunków udziału w postępowaniu, spełnianie przez oferowane </w:t>
      </w:r>
      <w:r w:rsidR="0059523B" w:rsidRPr="00562A17">
        <w:rPr>
          <w:rFonts w:ascii="Cambria" w:hAnsi="Cambria" w:cs="Calibri Light"/>
          <w:sz w:val="22"/>
          <w:szCs w:val="22"/>
        </w:rPr>
        <w:t>dostawy</w:t>
      </w:r>
      <w:r w:rsidR="0059535D" w:rsidRPr="00562A17">
        <w:rPr>
          <w:rFonts w:ascii="Cambria" w:hAnsi="Cambria" w:cs="Calibri Light"/>
          <w:sz w:val="22"/>
          <w:szCs w:val="22"/>
        </w:rPr>
        <w:t xml:space="preserve"> wymagań określonych przez zamawiającego lub brak podstaw wykluczenia, </w:t>
      </w:r>
      <w:r w:rsidR="00BD30D3" w:rsidRPr="00562A17">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w:t>
      </w:r>
      <w:r w:rsidR="00BD4C23" w:rsidRPr="00562A17">
        <w:rPr>
          <w:rFonts w:ascii="Cambria" w:hAnsi="Cambria" w:cs="Calibri Light"/>
          <w:sz w:val="22"/>
          <w:szCs w:val="22"/>
        </w:rPr>
        <w:t>eżeli wykonawca nie złoży</w:t>
      </w:r>
      <w:r w:rsidR="00BD30D3" w:rsidRPr="00562A17">
        <w:rPr>
          <w:rFonts w:ascii="Cambria" w:hAnsi="Cambria" w:cs="Calibri Light"/>
          <w:sz w:val="22"/>
          <w:szCs w:val="22"/>
        </w:rPr>
        <w:t xml:space="preserve"> wyma</w:t>
      </w:r>
      <w:r w:rsidR="00BD4C23" w:rsidRPr="00562A17">
        <w:rPr>
          <w:rFonts w:ascii="Cambria" w:hAnsi="Cambria" w:cs="Calibri Light"/>
          <w:sz w:val="22"/>
          <w:szCs w:val="22"/>
        </w:rPr>
        <w:t>ganych pełnomocnictw albo złoży</w:t>
      </w:r>
      <w:r w:rsidR="00BD30D3" w:rsidRPr="00562A17">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w:t>
      </w:r>
      <w:r w:rsidR="00BD30D3" w:rsidRPr="00562A17">
        <w:rPr>
          <w:rFonts w:ascii="Cambria" w:hAnsi="Cambria" w:cs="Calibri Light"/>
          <w:sz w:val="22"/>
          <w:szCs w:val="22"/>
        </w:rPr>
        <w:t xml:space="preserve">amawiający </w:t>
      </w:r>
      <w:r w:rsidR="00CC6622" w:rsidRPr="00562A17">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562A17">
        <w:rPr>
          <w:rFonts w:ascii="Cambria" w:hAnsi="Cambria" w:cs="Calibri Light"/>
          <w:sz w:val="22"/>
          <w:szCs w:val="22"/>
        </w:rPr>
        <w:t>.</w:t>
      </w:r>
    </w:p>
    <w:p w:rsidR="0010478F" w:rsidRPr="00562A17" w:rsidRDefault="00033974"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Jeżeli </w:t>
      </w:r>
      <w:r w:rsidR="0010478F" w:rsidRPr="00562A17">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562A17">
        <w:rPr>
          <w:rFonts w:ascii="Cambria" w:hAnsi="Cambria" w:cs="Calibri Light"/>
          <w:sz w:val="22"/>
          <w:szCs w:val="22"/>
        </w:rPr>
        <w:t>dostawy</w:t>
      </w:r>
      <w:r w:rsidR="0010478F" w:rsidRPr="00562A17">
        <w:rPr>
          <w:rFonts w:ascii="Cambria" w:hAnsi="Cambria" w:cs="Calibri Light"/>
          <w:sz w:val="22"/>
          <w:szCs w:val="22"/>
        </w:rPr>
        <w:t xml:space="preserve"> były wykonane, o dodatkowe informacje lub dokumenty w tym zakresie.</w:t>
      </w:r>
    </w:p>
    <w:p w:rsidR="0096235D" w:rsidRDefault="0096235D"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Zamawiający dopuszcza złożenie oferty , oświadczeń i dokumentów jedynie w formie pisemnej.</w:t>
      </w:r>
    </w:p>
    <w:p w:rsidR="007C3CBE" w:rsidRPr="00562A17" w:rsidRDefault="007C3CBE" w:rsidP="00C45A6B">
      <w:pPr>
        <w:tabs>
          <w:tab w:val="left" w:pos="993"/>
        </w:tabs>
        <w:autoSpaceDE w:val="0"/>
        <w:autoSpaceDN w:val="0"/>
        <w:adjustRightInd w:val="0"/>
        <w:spacing w:line="276" w:lineRule="auto"/>
        <w:jc w:val="both"/>
        <w:rPr>
          <w:rFonts w:ascii="Cambria" w:hAnsi="Cambria" w:cs="Calibri Light"/>
          <w:sz w:val="22"/>
          <w:szCs w:val="22"/>
        </w:rPr>
      </w:pPr>
    </w:p>
    <w:p w:rsidR="007C3CBE" w:rsidRPr="00562A17" w:rsidRDefault="007C3CBE" w:rsidP="007C3CBE">
      <w:pPr>
        <w:pStyle w:val="pkt"/>
        <w:autoSpaceDE w:val="0"/>
        <w:autoSpaceDN w:val="0"/>
        <w:spacing w:before="0" w:after="200" w:line="276" w:lineRule="auto"/>
        <w:ind w:left="0" w:firstLine="0"/>
        <w:rPr>
          <w:rFonts w:ascii="Cambria" w:hAnsi="Cambria" w:cs="Calibri Light"/>
          <w:b/>
          <w:sz w:val="22"/>
          <w:szCs w:val="22"/>
        </w:rPr>
      </w:pPr>
      <w:r w:rsidRPr="00562A17">
        <w:rPr>
          <w:rFonts w:ascii="Cambria" w:hAnsi="Cambria" w:cs="Calibri Light"/>
          <w:b/>
          <w:sz w:val="22"/>
          <w:szCs w:val="22"/>
        </w:rPr>
        <w:t>7.A. Klauzula informacyjna</w:t>
      </w:r>
    </w:p>
    <w:p w:rsidR="007C3CBE" w:rsidRPr="00562A17" w:rsidRDefault="007C3CBE" w:rsidP="007C3CBE">
      <w:pPr>
        <w:pStyle w:val="pkt"/>
        <w:autoSpaceDE w:val="0"/>
        <w:autoSpaceDN w:val="0"/>
        <w:spacing w:before="0" w:after="0" w:line="276" w:lineRule="auto"/>
        <w:ind w:left="0" w:firstLine="0"/>
        <w:rPr>
          <w:rFonts w:ascii="Cambria" w:hAnsi="Cambria" w:cs="Calibri Light"/>
          <w:sz w:val="22"/>
          <w:szCs w:val="22"/>
        </w:rPr>
      </w:pPr>
      <w:r w:rsidRPr="00562A17">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inspektorem ochrony danych w Starostwie Powiatowym w Lęborku jest Pan Krzysztof </w:t>
      </w:r>
      <w:proofErr w:type="spellStart"/>
      <w:r w:rsidRPr="00562A17">
        <w:rPr>
          <w:rFonts w:ascii="Cambria" w:hAnsi="Cambria" w:cs="Calibri Light"/>
          <w:sz w:val="22"/>
          <w:szCs w:val="22"/>
        </w:rPr>
        <w:t>Pukaczewski</w:t>
      </w:r>
      <w:proofErr w:type="spellEnd"/>
      <w:r w:rsidRPr="00562A17">
        <w:rPr>
          <w:rFonts w:ascii="Cambria" w:hAnsi="Cambria" w:cs="Calibri Light"/>
          <w:sz w:val="22"/>
          <w:szCs w:val="22"/>
        </w:rPr>
        <w:t xml:space="preserve"> (e-mail: iodo@starostwolebork.pl);</w:t>
      </w:r>
    </w:p>
    <w:p w:rsidR="000D2DC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Pani/Pana dane osobowe przetwarzane będą na podstawie art. 6 ust. 1 lit. c RODO w celu związanym z postępowaniem o udzielenie zamówienia publicznego na dostawę</w:t>
      </w:r>
      <w:r w:rsidR="003F53FA" w:rsidRPr="007006E1">
        <w:rPr>
          <w:rFonts w:ascii="Cambria" w:hAnsi="Cambria" w:cs="Calibri Light"/>
          <w:sz w:val="22"/>
          <w:szCs w:val="22"/>
        </w:rPr>
        <w:t xml:space="preserve"> </w:t>
      </w:r>
      <w:r w:rsidR="000D2DC1" w:rsidRPr="000D2DC1">
        <w:rPr>
          <w:rFonts w:ascii="Cambria" w:hAnsi="Cambria" w:cs="Calibri Light"/>
          <w:sz w:val="22"/>
          <w:szCs w:val="22"/>
        </w:rPr>
        <w:t>mebli do pracowni</w:t>
      </w:r>
      <w:r w:rsidR="000D2DC1">
        <w:rPr>
          <w:rFonts w:ascii="Bookman Old Style" w:eastAsia="Calibri" w:hAnsi="Bookman Old Style" w:cs="Tahoma"/>
          <w:kern w:val="3"/>
          <w:sz w:val="19"/>
          <w:szCs w:val="19"/>
          <w:lang w:eastAsia="en-US"/>
        </w:rPr>
        <w:t xml:space="preserve"> </w:t>
      </w:r>
      <w:r w:rsidR="000D2DC1" w:rsidRPr="000D2DC1">
        <w:rPr>
          <w:rFonts w:ascii="Cambria" w:hAnsi="Cambria" w:cs="Calibri Light"/>
          <w:sz w:val="22"/>
          <w:szCs w:val="22"/>
        </w:rPr>
        <w:t>w branży transport, logistyka i motoryzacja w ZSMI w Lęborku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0D2DC1">
        <w:rPr>
          <w:rFonts w:ascii="Cambria" w:hAnsi="Cambria" w:cs="Calibri Light"/>
          <w:sz w:val="22"/>
          <w:szCs w:val="22"/>
        </w:rPr>
        <w:t xml:space="preserve"> </w:t>
      </w:r>
    </w:p>
    <w:p w:rsidR="007C3CBE" w:rsidRPr="007006E1" w:rsidRDefault="000D2DC1"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Pr>
          <w:rFonts w:ascii="Cambria" w:hAnsi="Cambria" w:cs="Calibri Light"/>
          <w:sz w:val="22"/>
          <w:szCs w:val="22"/>
        </w:rPr>
        <w:t xml:space="preserve"> P</w:t>
      </w:r>
      <w:r w:rsidR="007C3CBE" w:rsidRPr="007006E1">
        <w:rPr>
          <w:rFonts w:ascii="Cambria" w:hAnsi="Cambria" w:cs="Calibri Light"/>
          <w:sz w:val="22"/>
          <w:szCs w:val="22"/>
        </w:rPr>
        <w:t>O.272.1.</w:t>
      </w:r>
      <w:r>
        <w:rPr>
          <w:rFonts w:ascii="Cambria" w:hAnsi="Cambria" w:cs="Calibri Light"/>
          <w:sz w:val="22"/>
          <w:szCs w:val="22"/>
        </w:rPr>
        <w:t>4.2020</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7006E1" w:rsidRPr="007006E1">
        <w:rPr>
          <w:rFonts w:ascii="Cambria" w:hAnsi="Cambria" w:cs="Calibri Light"/>
          <w:sz w:val="22"/>
          <w:szCs w:val="22"/>
        </w:rPr>
        <w:t>9</w:t>
      </w:r>
      <w:r w:rsidRPr="007006E1">
        <w:rPr>
          <w:rFonts w:ascii="Cambria" w:hAnsi="Cambria" w:cs="Calibri Light"/>
          <w:sz w:val="22"/>
          <w:szCs w:val="22"/>
        </w:rPr>
        <w:t xml:space="preserve"> r. poz. 1</w:t>
      </w:r>
      <w:r w:rsidR="00C5090A" w:rsidRPr="007006E1">
        <w:rPr>
          <w:rFonts w:ascii="Cambria" w:hAnsi="Cambria" w:cs="Calibri Light"/>
          <w:sz w:val="22"/>
          <w:szCs w:val="22"/>
        </w:rPr>
        <w:t>8</w:t>
      </w:r>
      <w:r w:rsidR="007006E1" w:rsidRPr="007006E1">
        <w:rPr>
          <w:rFonts w:ascii="Cambria" w:hAnsi="Cambria" w:cs="Calibri Light"/>
          <w:sz w:val="22"/>
          <w:szCs w:val="22"/>
        </w:rPr>
        <w:t>43</w:t>
      </w:r>
      <w:r w:rsidRPr="007006E1">
        <w:rPr>
          <w:rFonts w:ascii="Cambria" w:hAnsi="Cambria" w:cs="Calibri Light"/>
          <w:sz w:val="22"/>
          <w:szCs w:val="22"/>
        </w:rPr>
        <w:t xml:space="preserve">), dalej „ustawa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w odniesieniu do Pani/Pana danych osobowych decyzje nie będą podejmowane w sposób zautomatyzowany, stosowanie do art. 22 RODO;</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posiada Pani/Pan:</w:t>
      </w:r>
    </w:p>
    <w:p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15 RODO prawo dostępu do danych osobowych Pani/Pana dotyczących;</w:t>
      </w:r>
    </w:p>
    <w:p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16 RODO prawo do sprostowania Pani/Pana danych </w:t>
      </w:r>
      <w:r w:rsidRPr="007006E1">
        <w:rPr>
          <w:rFonts w:asciiTheme="majorHAnsi" w:hAnsiTheme="majorHAnsi" w:cs="Calibri Light"/>
          <w:sz w:val="22"/>
          <w:szCs w:val="22"/>
        </w:rPr>
        <w:t>osobowych (</w:t>
      </w:r>
      <w:r w:rsidRPr="007006E1">
        <w:rPr>
          <w:rFonts w:asciiTheme="majorHAnsi" w:hAnsiTheme="majorHAnsi" w:cs="Arial"/>
          <w:i/>
          <w:sz w:val="18"/>
          <w:szCs w:val="18"/>
        </w:rPr>
        <w:t>skorzystanie z prawa do sprostowania nie może skutkować zmianą wyniku postępowania</w:t>
      </w:r>
      <w:r w:rsidRPr="007006E1">
        <w:rPr>
          <w:rFonts w:asciiTheme="majorHAnsi" w:hAnsiTheme="majorHAnsi" w:cs="Arial"/>
          <w:i/>
          <w:sz w:val="18"/>
          <w:szCs w:val="18"/>
        </w:rPr>
        <w:br/>
        <w:t xml:space="preserve">o udzielenie zamówienia publicznego ani zmianą postanowień umowy w zakresie niezgodnym z ustawą </w:t>
      </w:r>
      <w:proofErr w:type="spellStart"/>
      <w:r w:rsidRPr="007006E1">
        <w:rPr>
          <w:rFonts w:asciiTheme="majorHAnsi" w:hAnsiTheme="majorHAnsi" w:cs="Arial"/>
          <w:i/>
          <w:sz w:val="18"/>
          <w:szCs w:val="18"/>
        </w:rPr>
        <w:t>Pzp</w:t>
      </w:r>
      <w:proofErr w:type="spellEnd"/>
      <w:r w:rsidRPr="007006E1">
        <w:rPr>
          <w:rFonts w:asciiTheme="majorHAnsi" w:hAnsiTheme="majorHAnsi" w:cs="Arial"/>
          <w:i/>
          <w:sz w:val="18"/>
          <w:szCs w:val="18"/>
        </w:rPr>
        <w:t xml:space="preserve"> oraz nie może naruszać integralności protokołu oraz jego załączników</w:t>
      </w:r>
      <w:r w:rsidRPr="007006E1">
        <w:rPr>
          <w:rFonts w:asciiTheme="majorHAnsi" w:hAnsiTheme="majorHAnsi" w:cs="Calibri Light"/>
          <w:sz w:val="22"/>
          <w:szCs w:val="22"/>
        </w:rPr>
        <w:t>);</w:t>
      </w:r>
    </w:p>
    <w:p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7006E1">
        <w:rPr>
          <w:rFonts w:asciiTheme="majorHAnsi" w:hAnsiTheme="majorHAnsi" w:cs="Calibri Light"/>
          <w:sz w:val="22"/>
          <w:szCs w:val="22"/>
        </w:rPr>
        <w:t>RODO (</w:t>
      </w:r>
      <w:r w:rsidRPr="007006E1">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06E1">
        <w:rPr>
          <w:rFonts w:asciiTheme="majorHAnsi" w:hAnsiTheme="majorHAnsi" w:cs="Calibri Light"/>
          <w:sz w:val="22"/>
          <w:szCs w:val="22"/>
        </w:rPr>
        <w:t xml:space="preserve">);  </w:t>
      </w:r>
    </w:p>
    <w:p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wniesienia skargi do Prezesa Urzędu Ochrony Danych Osobowych, gdy uzna Pani/Pan, że przetwarzanie danych osobowych Pani/Pana dotyczących narusza przepisy RODO;</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nie przysługuje Pani/Panu:</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w związku z art. 17 ust. 3 lit. b, d lub e RODO prawo do usunięcia danych osobowych;</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przenoszenia danych osobowych, o którym mowa w art. 20 RODO;</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21 RODO prawo sprzeciwu, wobec przetwarzania danych osobowych, gdyż podstawą prawną przetwarzania Pani/Pana danych osobowych jest art. 6 ust. 1 lit. c RODO.</w:t>
      </w:r>
    </w:p>
    <w:p w:rsidR="00C45A6B" w:rsidRPr="007006E1" w:rsidRDefault="00C45A6B" w:rsidP="00C45A6B">
      <w:pPr>
        <w:tabs>
          <w:tab w:val="left" w:pos="993"/>
        </w:tabs>
        <w:autoSpaceDE w:val="0"/>
        <w:autoSpaceDN w:val="0"/>
        <w:adjustRightInd w:val="0"/>
        <w:spacing w:line="276" w:lineRule="auto"/>
        <w:jc w:val="both"/>
        <w:rPr>
          <w:rFonts w:ascii="Cambria" w:hAnsi="Cambria" w:cs="Calibri Light"/>
          <w:sz w:val="22"/>
          <w:szCs w:val="22"/>
        </w:rPr>
      </w:pPr>
    </w:p>
    <w:p w:rsidR="006E6452" w:rsidRPr="007006E1" w:rsidRDefault="006E6452" w:rsidP="00EE49C9">
      <w:pPr>
        <w:pStyle w:val="pkt"/>
        <w:numPr>
          <w:ilvl w:val="0"/>
          <w:numId w:val="33"/>
        </w:numPr>
        <w:autoSpaceDE w:val="0"/>
        <w:autoSpaceDN w:val="0"/>
        <w:spacing w:before="0" w:after="200" w:line="276" w:lineRule="auto"/>
        <w:ind w:left="357" w:hanging="357"/>
        <w:rPr>
          <w:rFonts w:ascii="Cambria" w:hAnsi="Cambria" w:cs="Calibri Light"/>
          <w:b/>
          <w:sz w:val="22"/>
          <w:szCs w:val="22"/>
        </w:rPr>
      </w:pPr>
      <w:r w:rsidRPr="007006E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EE49C9" w:rsidRPr="007006E1" w:rsidRDefault="00D751E5" w:rsidP="00785813">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 xml:space="preserve">W postępowaniu </w:t>
      </w:r>
      <w:r w:rsidR="003958CE" w:rsidRPr="007006E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7006E1">
        <w:rPr>
          <w:rFonts w:ascii="Cambria" w:hAnsi="Cambria" w:cs="Calibri Light"/>
          <w:sz w:val="22"/>
          <w:szCs w:val="22"/>
        </w:rPr>
        <w:t>-</w:t>
      </w:r>
      <w:r w:rsidR="003958CE" w:rsidRPr="007006E1">
        <w:rPr>
          <w:rFonts w:ascii="Cambria" w:hAnsi="Cambria" w:cs="Calibri Light"/>
          <w:sz w:val="22"/>
          <w:szCs w:val="22"/>
        </w:rPr>
        <w:t xml:space="preserve"> Prawo pocztowe (Dz. U. z 201</w:t>
      </w:r>
      <w:r w:rsidR="00DF1F6B" w:rsidRPr="007006E1">
        <w:rPr>
          <w:rFonts w:ascii="Cambria" w:hAnsi="Cambria" w:cs="Calibri Light"/>
          <w:sz w:val="22"/>
          <w:szCs w:val="22"/>
        </w:rPr>
        <w:t>8</w:t>
      </w:r>
      <w:r w:rsidR="003958CE" w:rsidRPr="007006E1">
        <w:rPr>
          <w:rFonts w:ascii="Cambria" w:hAnsi="Cambria" w:cs="Calibri Light"/>
          <w:sz w:val="22"/>
          <w:szCs w:val="22"/>
        </w:rPr>
        <w:t xml:space="preserve"> r. poz. </w:t>
      </w:r>
      <w:r w:rsidR="00DF1F6B" w:rsidRPr="007006E1">
        <w:rPr>
          <w:rFonts w:ascii="Cambria" w:hAnsi="Cambria" w:cs="Calibri Light"/>
          <w:sz w:val="22"/>
          <w:szCs w:val="22"/>
        </w:rPr>
        <w:t xml:space="preserve">2188 z </w:t>
      </w:r>
      <w:proofErr w:type="spellStart"/>
      <w:r w:rsidR="00DF1F6B" w:rsidRPr="007006E1">
        <w:rPr>
          <w:rFonts w:ascii="Cambria" w:hAnsi="Cambria" w:cs="Calibri Light"/>
          <w:sz w:val="22"/>
          <w:szCs w:val="22"/>
        </w:rPr>
        <w:t>późn</w:t>
      </w:r>
      <w:proofErr w:type="spellEnd"/>
      <w:r w:rsidR="00DF1F6B" w:rsidRPr="007006E1">
        <w:rPr>
          <w:rFonts w:ascii="Cambria" w:hAnsi="Cambria" w:cs="Calibri Light"/>
          <w:sz w:val="22"/>
          <w:szCs w:val="22"/>
        </w:rPr>
        <w:t xml:space="preserve">. </w:t>
      </w:r>
      <w:proofErr w:type="spellStart"/>
      <w:r w:rsidR="00DF1F6B" w:rsidRPr="007006E1">
        <w:rPr>
          <w:rFonts w:ascii="Cambria" w:hAnsi="Cambria" w:cs="Calibri Light"/>
          <w:sz w:val="22"/>
          <w:szCs w:val="22"/>
        </w:rPr>
        <w:t>zm</w:t>
      </w:r>
      <w:proofErr w:type="spellEnd"/>
      <w:r w:rsidR="003958CE" w:rsidRPr="007006E1">
        <w:rPr>
          <w:rFonts w:ascii="Cambria" w:hAnsi="Cambria" w:cs="Calibri Light"/>
          <w:sz w:val="22"/>
          <w:szCs w:val="22"/>
        </w:rPr>
        <w:t>), osobiście, za pośrednictwem posłańca</w:t>
      </w:r>
      <w:r w:rsidR="00DF1F6B" w:rsidRPr="007006E1">
        <w:rPr>
          <w:rFonts w:ascii="Cambria" w:hAnsi="Cambria" w:cs="Calibri Light"/>
          <w:sz w:val="22"/>
          <w:szCs w:val="22"/>
        </w:rPr>
        <w:t xml:space="preserve"> </w:t>
      </w:r>
      <w:r w:rsidR="003958CE" w:rsidRPr="007006E1">
        <w:rPr>
          <w:rFonts w:ascii="Cambria" w:hAnsi="Cambria" w:cs="Calibri Light"/>
          <w:sz w:val="22"/>
          <w:szCs w:val="22"/>
        </w:rPr>
        <w:t xml:space="preserve"> lub przy użyciu środków komunikacji elektronicznej w rozumieniu ustawy z dnia 18 lipca 2002 r. </w:t>
      </w:r>
      <w:r w:rsidR="00503B9D" w:rsidRPr="007006E1">
        <w:rPr>
          <w:rFonts w:ascii="Cambria" w:hAnsi="Cambria" w:cs="Calibri Light"/>
          <w:sz w:val="22"/>
          <w:szCs w:val="22"/>
        </w:rPr>
        <w:t>O</w:t>
      </w:r>
      <w:r w:rsidR="0059523B" w:rsidRPr="007006E1">
        <w:rPr>
          <w:rFonts w:ascii="Cambria" w:hAnsi="Cambria" w:cs="Calibri Light"/>
          <w:sz w:val="22"/>
          <w:szCs w:val="22"/>
        </w:rPr>
        <w:t>świadczenie składa każdy z wykonawców wspólnie ubiegających się o zamówienie</w:t>
      </w:r>
      <w:r w:rsidR="003958CE" w:rsidRPr="007006E1">
        <w:rPr>
          <w:rFonts w:ascii="Cambria" w:hAnsi="Cambria" w:cs="Calibri Light"/>
          <w:sz w:val="22"/>
          <w:szCs w:val="22"/>
        </w:rPr>
        <w:t xml:space="preserve"> drogą elektroniczną (Dz. U. z 2013 r. poz. 1422, z 2015 r. poz. 1844 </w:t>
      </w:r>
      <w:r w:rsidR="0072768C" w:rsidRPr="007006E1">
        <w:rPr>
          <w:rFonts w:ascii="Cambria" w:hAnsi="Cambria" w:cs="Calibri Light"/>
          <w:sz w:val="22"/>
          <w:szCs w:val="22"/>
        </w:rPr>
        <w:t>oraz z 2016 r. poz. 147 i 615).</w:t>
      </w:r>
    </w:p>
    <w:p w:rsidR="00EE49C9" w:rsidRPr="007006E1" w:rsidRDefault="0072768C"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J</w:t>
      </w:r>
      <w:r w:rsidR="003958CE" w:rsidRPr="007006E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7006E1">
        <w:rPr>
          <w:rFonts w:ascii="Cambria" w:hAnsi="Cambria" w:cs="Calibri Light"/>
          <w:sz w:val="22"/>
          <w:szCs w:val="22"/>
        </w:rPr>
        <w:t xml:space="preserve"> potwierdza fakt ich otrzymania.</w:t>
      </w:r>
      <w:r w:rsidR="00EE49C9" w:rsidRPr="007006E1">
        <w:rPr>
          <w:rFonts w:ascii="Cambria" w:hAnsi="Cambria" w:cs="Calibri Light"/>
          <w:sz w:val="22"/>
          <w:szCs w:val="22"/>
        </w:rPr>
        <w:t xml:space="preserve"> </w:t>
      </w:r>
    </w:p>
    <w:p w:rsidR="006E6452" w:rsidRPr="007006E1" w:rsidRDefault="006E6452"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Osobami uprawnionymi do porozumiewania się z wykonawcami są:</w:t>
      </w:r>
    </w:p>
    <w:p w:rsidR="00C5090A" w:rsidRPr="007006E1" w:rsidRDefault="00EE49C9" w:rsidP="00C5090A">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merytorycznych – </w:t>
      </w:r>
      <w:r w:rsidR="00C5090A" w:rsidRPr="007006E1">
        <w:rPr>
          <w:rFonts w:ascii="Cambria" w:hAnsi="Cambria" w:cs="Calibri Light"/>
          <w:sz w:val="22"/>
          <w:szCs w:val="22"/>
        </w:rPr>
        <w:t>Mateusz Podlewski:</w:t>
      </w:r>
    </w:p>
    <w:p w:rsidR="00C5090A" w:rsidRPr="007006E1" w:rsidRDefault="00C5090A" w:rsidP="00C5090A">
      <w:pPr>
        <w:autoSpaceDE w:val="0"/>
        <w:autoSpaceDN w:val="0"/>
        <w:spacing w:line="276" w:lineRule="auto"/>
        <w:ind w:left="993"/>
        <w:jc w:val="both"/>
        <w:rPr>
          <w:rFonts w:asciiTheme="majorHAnsi" w:hAnsiTheme="majorHAnsi" w:cs="Calibri Light"/>
          <w:sz w:val="22"/>
          <w:szCs w:val="22"/>
        </w:rPr>
      </w:pPr>
      <w:r w:rsidRPr="007006E1">
        <w:rPr>
          <w:rFonts w:asciiTheme="majorHAnsi" w:hAnsiTheme="majorHAnsi" w:cs="Calibri Light"/>
          <w:sz w:val="22"/>
          <w:szCs w:val="22"/>
        </w:rPr>
        <w:t xml:space="preserve">- mail: </w:t>
      </w:r>
      <w:hyperlink r:id="rId12" w:history="1">
        <w:r w:rsidR="008E4772" w:rsidRPr="007006E1">
          <w:rPr>
            <w:rStyle w:val="Hipercze"/>
            <w:rFonts w:asciiTheme="majorHAnsi" w:hAnsiTheme="majorHAnsi"/>
            <w:sz w:val="22"/>
            <w:szCs w:val="22"/>
          </w:rPr>
          <w:t>zam.publiczne@starostwolebork.pl</w:t>
        </w:r>
      </w:hyperlink>
      <w:r w:rsidR="009B3244" w:rsidRPr="007006E1">
        <w:rPr>
          <w:rFonts w:asciiTheme="majorHAnsi" w:hAnsiTheme="majorHAnsi"/>
          <w:color w:val="0000FF"/>
          <w:sz w:val="22"/>
          <w:szCs w:val="22"/>
          <w:u w:val="single"/>
        </w:rPr>
        <w:t xml:space="preserve"> </w:t>
      </w:r>
    </w:p>
    <w:p w:rsidR="00EE49C9" w:rsidRPr="007006E1" w:rsidRDefault="00EE49C9" w:rsidP="00EE49C9">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formalnych – </w:t>
      </w:r>
      <w:r w:rsidR="007A5A6D">
        <w:rPr>
          <w:rFonts w:ascii="Cambria" w:hAnsi="Cambria" w:cs="Calibri Light"/>
          <w:sz w:val="22"/>
          <w:szCs w:val="22"/>
        </w:rPr>
        <w:t>Anita Pirycka</w:t>
      </w:r>
    </w:p>
    <w:p w:rsidR="009B3244" w:rsidRPr="007006E1" w:rsidRDefault="009B3244" w:rsidP="009B3244">
      <w:pPr>
        <w:autoSpaceDE w:val="0"/>
        <w:autoSpaceDN w:val="0"/>
        <w:spacing w:line="276" w:lineRule="auto"/>
        <w:ind w:left="993"/>
        <w:jc w:val="both"/>
        <w:rPr>
          <w:rFonts w:ascii="Cambria" w:hAnsi="Cambria" w:cs="Calibri Light"/>
          <w:sz w:val="22"/>
          <w:szCs w:val="22"/>
          <w:lang w:val="en-US"/>
        </w:rPr>
      </w:pPr>
      <w:r w:rsidRPr="007006E1">
        <w:rPr>
          <w:rFonts w:ascii="Cambria" w:hAnsi="Cambria" w:cs="Calibri Light"/>
          <w:sz w:val="22"/>
          <w:szCs w:val="22"/>
          <w:lang w:val="en-US"/>
        </w:rPr>
        <w:t xml:space="preserve">- mail: </w:t>
      </w:r>
      <w:hyperlink r:id="rId13" w:history="1">
        <w:r w:rsidR="008E4772" w:rsidRPr="007006E1">
          <w:rPr>
            <w:rStyle w:val="Hipercze"/>
            <w:rFonts w:ascii="Cambria" w:hAnsi="Cambria" w:cs="Calibri Light"/>
            <w:sz w:val="22"/>
            <w:szCs w:val="22"/>
            <w:lang w:val="en-US"/>
          </w:rPr>
          <w:t>zam.publiczne@starostwolebork.pl</w:t>
        </w:r>
      </w:hyperlink>
      <w:r w:rsidRPr="007006E1">
        <w:rPr>
          <w:rFonts w:ascii="Cambria" w:hAnsi="Cambria" w:cs="Calibri Light"/>
          <w:sz w:val="22"/>
          <w:szCs w:val="22"/>
          <w:lang w:val="en-US"/>
        </w:rPr>
        <w:t xml:space="preserve"> .</w:t>
      </w:r>
    </w:p>
    <w:p w:rsidR="000D2DC1" w:rsidRPr="000D2DC1" w:rsidRDefault="00C9496D"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Cambria" w:hAnsi="Cambria" w:cs="Calibri Light"/>
          <w:sz w:val="22"/>
          <w:szCs w:val="22"/>
        </w:rPr>
        <w:t xml:space="preserve">Zamawiający </w:t>
      </w:r>
      <w:r w:rsidRPr="000D2DC1">
        <w:rPr>
          <w:rFonts w:ascii="Cambria" w:hAnsi="Cambria" w:cs="Calibri Light"/>
          <w:b/>
          <w:sz w:val="22"/>
          <w:szCs w:val="22"/>
        </w:rPr>
        <w:t>nie dopuszcza</w:t>
      </w:r>
      <w:r w:rsidRPr="000D2DC1">
        <w:rPr>
          <w:rFonts w:ascii="Cambria" w:hAnsi="Cambria" w:cs="Calibri Light"/>
          <w:sz w:val="22"/>
          <w:szCs w:val="22"/>
        </w:rPr>
        <w:t xml:space="preserve"> porozumiewania się z wykonawcami za pośrednictwem telefonu.</w:t>
      </w:r>
      <w:r w:rsidR="000D2DC1" w:rsidRPr="000D2DC1">
        <w:rPr>
          <w:rFonts w:ascii="Cambria" w:hAnsi="Cambria" w:cs="Calibri Light"/>
          <w:sz w:val="22"/>
          <w:szCs w:val="22"/>
        </w:rPr>
        <w:t xml:space="preserve"> </w:t>
      </w:r>
    </w:p>
    <w:p w:rsidR="000D2DC1" w:rsidRPr="000D2DC1" w:rsidRDefault="000D2DC1"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Theme="majorHAnsi" w:hAnsiTheme="majorHAnsi"/>
          <w:bCs/>
          <w:sz w:val="22"/>
          <w:szCs w:val="22"/>
        </w:rPr>
        <w:t xml:space="preserve">Zgodnie z art. 24aa ust. 1 </w:t>
      </w:r>
      <w:proofErr w:type="spellStart"/>
      <w:r w:rsidRPr="000D2DC1">
        <w:rPr>
          <w:rFonts w:asciiTheme="majorHAnsi" w:hAnsiTheme="majorHAnsi"/>
          <w:bCs/>
          <w:sz w:val="22"/>
          <w:szCs w:val="22"/>
        </w:rPr>
        <w:t>Pzp</w:t>
      </w:r>
      <w:proofErr w:type="spellEnd"/>
      <w:r w:rsidRPr="000D2DC1">
        <w:rPr>
          <w:rFonts w:asciiTheme="majorHAnsi" w:hAnsiTheme="majorHAnsi"/>
          <w:bCs/>
          <w:sz w:val="22"/>
          <w:szCs w:val="22"/>
        </w:rPr>
        <w:t xml:space="preserve"> Zamawiający prowadząc postępowanie, najpierw dokona oceny ofert, a następnie zbada, czy Wykonawca, którego oferta została najwyżej oceniona, nie podlega wykluczeniu oraz spełnia warunki udziału w postępowaniu</w:t>
      </w:r>
    </w:p>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Wymagania dotyczące wadium.</w:t>
      </w:r>
    </w:p>
    <w:p w:rsidR="00680688" w:rsidRPr="007006E1"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7006E1">
        <w:rPr>
          <w:rFonts w:ascii="Cambria" w:hAnsi="Cambria" w:cs="Calibri Light"/>
          <w:sz w:val="22"/>
          <w:szCs w:val="22"/>
        </w:rPr>
        <w:t>NIE DOTYCZY</w:t>
      </w:r>
    </w:p>
    <w:p w:rsidR="006E6452" w:rsidRPr="007006E1" w:rsidRDefault="006E6452" w:rsidP="00383357">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Termin związania ofertą.</w:t>
      </w:r>
    </w:p>
    <w:p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w:t>
      </w:r>
      <w:r w:rsidR="006E6452" w:rsidRPr="007006E1">
        <w:rPr>
          <w:rFonts w:ascii="Cambria" w:hAnsi="Cambria" w:cs="Calibri Light"/>
          <w:sz w:val="22"/>
          <w:szCs w:val="22"/>
        </w:rPr>
        <w:t xml:space="preserve">ermin związania ofertą wynosi </w:t>
      </w:r>
      <w:r w:rsidR="00D258A7" w:rsidRPr="007006E1">
        <w:rPr>
          <w:rFonts w:ascii="Cambria" w:hAnsi="Cambria" w:cs="Calibri Light"/>
          <w:sz w:val="22"/>
          <w:szCs w:val="22"/>
        </w:rPr>
        <w:t>30</w:t>
      </w:r>
      <w:r w:rsidR="004A6E65" w:rsidRPr="007006E1">
        <w:rPr>
          <w:rFonts w:ascii="Cambria" w:hAnsi="Cambria" w:cs="Calibri Light"/>
          <w:sz w:val="22"/>
          <w:szCs w:val="22"/>
        </w:rPr>
        <w:t xml:space="preserve"> </w:t>
      </w:r>
      <w:r w:rsidR="006E6452" w:rsidRPr="007006E1">
        <w:rPr>
          <w:rFonts w:ascii="Cambria" w:hAnsi="Cambria" w:cs="Calibri Light"/>
          <w:sz w:val="22"/>
          <w:szCs w:val="22"/>
        </w:rPr>
        <w:t>dni. Bieg terminu związania ofertą rozpoczyna się wraz z upływem terminu składania ofert.</w:t>
      </w:r>
      <w:r w:rsidR="00EE49C9" w:rsidRPr="007006E1">
        <w:rPr>
          <w:rFonts w:ascii="Cambria" w:hAnsi="Cambria" w:cs="Calibri Light"/>
          <w:sz w:val="22"/>
          <w:szCs w:val="22"/>
        </w:rPr>
        <w:t xml:space="preserve"> </w:t>
      </w:r>
    </w:p>
    <w:p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W</w:t>
      </w:r>
      <w:r w:rsidR="008153EB" w:rsidRPr="007006E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006E1">
        <w:t>6</w:t>
      </w:r>
      <w:r w:rsidR="008153EB" w:rsidRPr="007006E1">
        <w:t>0 dni.</w:t>
      </w:r>
      <w:r w:rsidR="009805FE" w:rsidRPr="007006E1">
        <w:t xml:space="preserve"> </w:t>
      </w:r>
    </w:p>
    <w:p w:rsidR="00680688" w:rsidRPr="007006E1" w:rsidRDefault="009A1039"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 xml:space="preserve">Na podstawie </w:t>
      </w:r>
      <w:r w:rsidR="00E17C4F" w:rsidRPr="007006E1">
        <w:t xml:space="preserve">art. 89 ust. 1 pkt 7a </w:t>
      </w:r>
      <w:proofErr w:type="spellStart"/>
      <w:r w:rsidR="00E17C4F" w:rsidRPr="007006E1">
        <w:t>Pzp</w:t>
      </w:r>
      <w:proofErr w:type="spellEnd"/>
      <w:r w:rsidR="00E17C4F" w:rsidRPr="007006E1">
        <w:t xml:space="preserve"> zamawiający odrzuci ofertę, jeżeli wykonawca nie wyrazi zgody, o której mowa w art. 85 ust. 2 </w:t>
      </w:r>
      <w:proofErr w:type="spellStart"/>
      <w:r w:rsidR="00E17C4F" w:rsidRPr="007006E1">
        <w:t>Pzp</w:t>
      </w:r>
      <w:proofErr w:type="spellEnd"/>
      <w:r w:rsidR="00E17C4F" w:rsidRPr="007006E1">
        <w:t>, na przedłużenie terminu związania ofertą.</w:t>
      </w:r>
    </w:p>
    <w:p w:rsidR="005E1E7A" w:rsidRPr="007006E1" w:rsidRDefault="005E1E7A" w:rsidP="00EE49C9"/>
    <w:p w:rsidR="00E87714" w:rsidRPr="007006E1" w:rsidRDefault="00E87714" w:rsidP="00EE49C9"/>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sposobu przygotowywania ofert. </w:t>
      </w:r>
    </w:p>
    <w:p w:rsidR="00EE49C9"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składa się, pod rygorem nieważności, w formie pisemnej. Zamawiający nie dopuszcza składania oferty w postaci elektronicznej.</w:t>
      </w:r>
      <w:r w:rsidR="00EE49C9" w:rsidRPr="007006E1">
        <w:rPr>
          <w:rFonts w:ascii="Cambria" w:hAnsi="Cambria" w:cs="Calibri Light"/>
          <w:sz w:val="22"/>
          <w:szCs w:val="22"/>
        </w:rPr>
        <w:t xml:space="preserve"> </w:t>
      </w:r>
    </w:p>
    <w:p w:rsidR="0007434F" w:rsidRPr="007006E1" w:rsidRDefault="0007434F"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7006E1">
        <w:rPr>
          <w:rFonts w:ascii="Cambria" w:hAnsi="Cambria" w:cs="Calibri Light"/>
          <w:sz w:val="22"/>
          <w:szCs w:val="22"/>
        </w:rPr>
        <w:t xml:space="preserve">w </w:t>
      </w:r>
      <w:r w:rsidRPr="007006E1">
        <w:rPr>
          <w:rFonts w:ascii="Cambria" w:hAnsi="Cambria" w:cs="Calibri Light"/>
          <w:sz w:val="22"/>
          <w:szCs w:val="22"/>
        </w:rPr>
        <w:t xml:space="preserve">jednym z języków powszechnie używanych w handlu międzynarodowym. </w:t>
      </w:r>
    </w:p>
    <w:p w:rsidR="008C7A5C" w:rsidRPr="007006E1" w:rsidRDefault="00385A4C"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D</w:t>
      </w:r>
      <w:r w:rsidR="008C7A5C" w:rsidRPr="007006E1">
        <w:rPr>
          <w:rFonts w:ascii="Cambria" w:hAnsi="Cambria" w:cs="Calibri Light"/>
          <w:sz w:val="22"/>
          <w:szCs w:val="22"/>
        </w:rPr>
        <w:t xml:space="preserve">okumenty sporządzone w języku obcym są składane wraz z tłumaczeniem na język polski. </w:t>
      </w:r>
    </w:p>
    <w:p w:rsidR="00560C88" w:rsidRPr="007006E1" w:rsidRDefault="00560C88"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Treść oferty musi odpowiadać treści SIWZ.</w:t>
      </w:r>
    </w:p>
    <w:p w:rsidR="00FC0333" w:rsidRPr="007006E1" w:rsidRDefault="00560C88" w:rsidP="00383357">
      <w:pPr>
        <w:pStyle w:val="pkt"/>
        <w:numPr>
          <w:ilvl w:val="1"/>
          <w:numId w:val="34"/>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Wzór formularza </w:t>
      </w:r>
      <w:r w:rsidR="00FC0333" w:rsidRPr="007006E1">
        <w:rPr>
          <w:rFonts w:ascii="Cambria" w:hAnsi="Cambria" w:cs="Calibri Light"/>
          <w:sz w:val="22"/>
          <w:szCs w:val="22"/>
        </w:rPr>
        <w:t xml:space="preserve">oferty </w:t>
      </w:r>
      <w:r w:rsidR="00FC0333" w:rsidRPr="007006E1">
        <w:rPr>
          <w:rFonts w:ascii="Cambria" w:hAnsi="Cambria" w:cs="Calibri Light"/>
          <w:b/>
          <w:sz w:val="22"/>
          <w:szCs w:val="22"/>
        </w:rPr>
        <w:t>stanowi</w:t>
      </w:r>
      <w:r w:rsidR="00FC0333" w:rsidRPr="007006E1">
        <w:rPr>
          <w:rFonts w:ascii="Cambria" w:hAnsi="Cambria" w:cs="Calibri Light"/>
          <w:sz w:val="22"/>
          <w:szCs w:val="22"/>
        </w:rPr>
        <w:t xml:space="preserve"> </w:t>
      </w:r>
      <w:r w:rsidR="00FC0333"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3F7ACB" w:rsidRPr="007006E1">
        <w:rPr>
          <w:rFonts w:ascii="Cambria" w:hAnsi="Cambria" w:cs="Calibri Light"/>
          <w:b/>
          <w:sz w:val="22"/>
          <w:szCs w:val="22"/>
        </w:rPr>
        <w:t xml:space="preserve"> </w:t>
      </w:r>
      <w:r w:rsidR="00FC0333" w:rsidRPr="007006E1">
        <w:rPr>
          <w:rFonts w:ascii="Cambria" w:hAnsi="Cambria" w:cs="Calibri Light"/>
          <w:b/>
          <w:sz w:val="22"/>
          <w:szCs w:val="22"/>
        </w:rPr>
        <w:t>do SIWZ.</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podpisuje osoba lu</w:t>
      </w:r>
      <w:r w:rsidR="000C7CD9" w:rsidRPr="007006E1">
        <w:rPr>
          <w:rFonts w:ascii="Cambria" w:hAnsi="Cambria" w:cs="Calibri Light"/>
          <w:sz w:val="22"/>
          <w:szCs w:val="22"/>
        </w:rPr>
        <w:t>b osoby uprawnione do reprezentowania</w:t>
      </w:r>
      <w:r w:rsidRPr="007006E1">
        <w:rPr>
          <w:rFonts w:ascii="Cambria" w:hAnsi="Cambria" w:cs="Calibri Light"/>
          <w:sz w:val="22"/>
          <w:szCs w:val="22"/>
        </w:rPr>
        <w:t xml:space="preserve"> wykonawcy.  </w:t>
      </w:r>
    </w:p>
    <w:p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Jeżeli wykonawcę reprezentuje pełnomocnik, wraz z ofertą składa się pełnomocnictwo.</w:t>
      </w:r>
    </w:p>
    <w:p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może złożyć jedną ofertę</w:t>
      </w:r>
      <w:r w:rsidR="007034AB" w:rsidRPr="007006E1">
        <w:rPr>
          <w:rFonts w:ascii="Cambria" w:hAnsi="Cambria" w:cs="Calibri Light"/>
          <w:sz w:val="22"/>
          <w:szCs w:val="22"/>
        </w:rPr>
        <w:t>.</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sporządza się w sposób staranny, czytelny i trwały. Stwierdzone przez wykonawcę w ofercie błędy</w:t>
      </w:r>
      <w:r w:rsidR="000C68A7" w:rsidRPr="007006E1">
        <w:rPr>
          <w:rFonts w:ascii="Cambria" w:hAnsi="Cambria" w:cs="Calibri Light"/>
          <w:sz w:val="22"/>
          <w:szCs w:val="22"/>
        </w:rPr>
        <w:t xml:space="preserve"> i omyłki</w:t>
      </w:r>
      <w:r w:rsidRPr="007006E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7006E1" w:rsidRDefault="001748F4"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należy przygotować tak, by z zawartością oferty nie można było zapoznać się przed upływem terminu otwarcia ofert.</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Zaleca się, aby wykonawca zbroszurował ofertę oraz ponumerował jej strony. </w:t>
      </w:r>
    </w:p>
    <w:p w:rsidR="006E6452" w:rsidRPr="007006E1" w:rsidRDefault="0000728D"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w:t>
      </w:r>
      <w:r w:rsidR="006E6452" w:rsidRPr="007006E1">
        <w:rPr>
          <w:rFonts w:ascii="Cambria" w:hAnsi="Cambria" w:cs="Calibri Light"/>
          <w:sz w:val="22"/>
          <w:szCs w:val="22"/>
        </w:rPr>
        <w:t xml:space="preserve">szelkie koszty związane z przygotowaniem i złożeniem oferty ponosi wykonawca. </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0D2DC1" w:rsidRPr="000D2DC1" w:rsidRDefault="006E6452" w:rsidP="000D2DC1">
            <w:pPr>
              <w:pStyle w:val="Akapitzlist"/>
              <w:numPr>
                <w:ilvl w:val="0"/>
                <w:numId w:val="45"/>
              </w:numPr>
              <w:spacing w:after="150" w:line="276" w:lineRule="auto"/>
              <w:ind w:left="426" w:hanging="426"/>
              <w:contextualSpacing/>
              <w:jc w:val="both"/>
              <w:rPr>
                <w:rFonts w:ascii="Cambria" w:hAnsi="Cambria"/>
                <w:b/>
                <w:lang w:eastAsia="en-US"/>
              </w:rPr>
            </w:pPr>
            <w:r w:rsidRPr="007006E1">
              <w:rPr>
                <w:rFonts w:ascii="Cambria" w:hAnsi="Cambria" w:cs="Arial"/>
              </w:rPr>
              <w:t xml:space="preserve">Oferta złożona w przetargu nieograniczonym na </w:t>
            </w:r>
            <w:r w:rsidR="00E37B54" w:rsidRPr="000D2DC1">
              <w:rPr>
                <w:rFonts w:ascii="Cambria" w:hAnsi="Cambria" w:cs="Arial"/>
                <w:b/>
              </w:rPr>
              <w:t>„</w:t>
            </w:r>
            <w:r w:rsidR="000D2DC1" w:rsidRPr="000D2DC1">
              <w:rPr>
                <w:rFonts w:ascii="Cambria" w:hAnsi="Cambria" w:cs="Arial"/>
                <w:b/>
              </w:rPr>
              <w:t>D</w:t>
            </w:r>
            <w:r w:rsidR="000D2DC1" w:rsidRPr="000D2DC1">
              <w:rPr>
                <w:rFonts w:ascii="Cambria" w:hAnsi="Cambria" w:cs="Calibri Light"/>
                <w:b/>
                <w:bCs/>
              </w:rPr>
              <w:t>ostawę mebli do pracowni</w:t>
            </w:r>
            <w:r w:rsidR="000D2DC1" w:rsidRPr="000D2DC1">
              <w:rPr>
                <w:rFonts w:ascii="Bookman Old Style" w:eastAsia="Calibri" w:hAnsi="Bookman Old Style" w:cs="Tahoma"/>
                <w:b/>
                <w:bCs/>
                <w:kern w:val="3"/>
                <w:lang w:eastAsia="en-US"/>
              </w:rPr>
              <w:t xml:space="preserve"> </w:t>
            </w:r>
            <w:r w:rsidR="000D2DC1" w:rsidRPr="000D2DC1">
              <w:rPr>
                <w:rFonts w:ascii="Cambria" w:hAnsi="Cambria" w:cs="Calibri Light"/>
                <w:b/>
                <w:bCs/>
              </w:rPr>
              <w:t>w branży transport, logistyka i motoryzacja w ZSMI w Lęborku</w:t>
            </w:r>
            <w:r w:rsidR="000D2DC1" w:rsidRPr="000D2DC1">
              <w:rPr>
                <w:rFonts w:ascii="Cambria" w:hAnsi="Cambria" w:cs="Calibri Light"/>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0D2DC1" w:rsidRPr="000D2DC1">
              <w:rPr>
                <w:rFonts w:ascii="Cambria" w:hAnsi="Cambria" w:cs="Arial"/>
                <w:b/>
              </w:rPr>
              <w:t xml:space="preserve">Oznaczenie sprawy </w:t>
            </w:r>
            <w:r w:rsidR="000D2DC1" w:rsidRPr="000D2DC1">
              <w:rPr>
                <w:rFonts w:ascii="Cambria" w:hAnsi="Cambria" w:cs="Calibri Light"/>
              </w:rPr>
              <w:t xml:space="preserve"> PO.272.1.4.2020 </w:t>
            </w:r>
            <w:r w:rsidR="00503B9D" w:rsidRPr="000D2DC1">
              <w:rPr>
                <w:rFonts w:ascii="Cambria" w:hAnsi="Cambria" w:cs="Arial"/>
              </w:rPr>
              <w:t xml:space="preserve"> </w:t>
            </w:r>
          </w:p>
          <w:p w:rsidR="006E6452" w:rsidRPr="000D2DC1" w:rsidRDefault="006E6452" w:rsidP="000D2DC1">
            <w:pPr>
              <w:pStyle w:val="Akapitzlist"/>
              <w:numPr>
                <w:ilvl w:val="0"/>
                <w:numId w:val="45"/>
              </w:numPr>
              <w:spacing w:after="150" w:line="276" w:lineRule="auto"/>
              <w:ind w:left="426" w:hanging="426"/>
              <w:contextualSpacing/>
              <w:jc w:val="both"/>
              <w:rPr>
                <w:rFonts w:ascii="Cambria" w:hAnsi="Cambria"/>
                <w:b/>
                <w:lang w:eastAsia="en-US"/>
              </w:rPr>
            </w:pPr>
            <w:r w:rsidRPr="000D2DC1">
              <w:rPr>
                <w:rFonts w:ascii="Cambria" w:hAnsi="Cambria" w:cs="Arial"/>
              </w:rPr>
              <w:t>Nie otwierać przed upływem terminu otwarcia ofert.</w:t>
            </w:r>
          </w:p>
        </w:tc>
      </w:tr>
    </w:tbl>
    <w:p w:rsidR="00D01EB0" w:rsidRPr="007006E1" w:rsidRDefault="00D01EB0" w:rsidP="00C16700">
      <w:pPr>
        <w:pStyle w:val="pkt"/>
        <w:autoSpaceDE w:val="0"/>
        <w:autoSpaceDN w:val="0"/>
        <w:spacing w:before="0" w:after="0" w:line="276" w:lineRule="auto"/>
        <w:ind w:left="0" w:firstLine="0"/>
        <w:rPr>
          <w:rFonts w:ascii="Cambria" w:hAnsi="Cambria" w:cs="Arial"/>
          <w:sz w:val="20"/>
          <w:szCs w:val="20"/>
        </w:rPr>
      </w:pP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 xml:space="preserve">Wykonawca może, przed upływem terminu do składania ofert, zmienić lub wycofać ofertę. </w:t>
      </w: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0D2DC1" w:rsidRDefault="006E6452" w:rsidP="000D2DC1">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 xml:space="preserve">Oświadczenie o wycofaniu oferty złożonej w przetargu nieograniczonym </w:t>
            </w:r>
            <w:r w:rsidR="00992078" w:rsidRPr="000D2DC1">
              <w:rPr>
                <w:rFonts w:ascii="Cambria" w:hAnsi="Cambria" w:cs="Arial"/>
              </w:rPr>
              <w:t xml:space="preserve">na </w:t>
            </w:r>
            <w:r w:rsidR="000D2DC1" w:rsidRPr="000D2DC1">
              <w:rPr>
                <w:rFonts w:ascii="Cambria" w:hAnsi="Cambria" w:cs="Arial"/>
                <w:b/>
              </w:rPr>
              <w:t>„D</w:t>
            </w:r>
            <w:r w:rsidR="000D2DC1" w:rsidRPr="000D2DC1">
              <w:rPr>
                <w:rFonts w:ascii="Cambria" w:hAnsi="Cambria" w:cs="Calibri Light"/>
                <w:b/>
                <w:bCs/>
              </w:rPr>
              <w:t>ostawę mebli do pracowni</w:t>
            </w:r>
            <w:r w:rsidR="000D2DC1" w:rsidRPr="000D2DC1">
              <w:rPr>
                <w:rFonts w:ascii="Bookman Old Style" w:eastAsia="Calibri" w:hAnsi="Bookman Old Style" w:cs="Tahoma"/>
                <w:b/>
                <w:bCs/>
                <w:kern w:val="3"/>
                <w:lang w:eastAsia="en-US"/>
              </w:rPr>
              <w:t xml:space="preserve"> </w:t>
            </w:r>
            <w:r w:rsidR="000D2DC1" w:rsidRPr="000D2DC1">
              <w:rPr>
                <w:rFonts w:ascii="Cambria" w:hAnsi="Cambria" w:cs="Calibri Light"/>
                <w:b/>
                <w:bCs/>
              </w:rPr>
              <w:t>w branży transport, logistyka i motoryzacja w ZSMI w Lęborku</w:t>
            </w:r>
            <w:r w:rsidR="000D2DC1" w:rsidRPr="000D2DC1">
              <w:rPr>
                <w:rFonts w:ascii="Cambria" w:hAnsi="Cambria" w:cs="Calibri Light"/>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0D2DC1" w:rsidRPr="000D2DC1">
              <w:rPr>
                <w:rFonts w:ascii="Cambria" w:hAnsi="Cambria" w:cs="Arial"/>
                <w:b/>
              </w:rPr>
              <w:t xml:space="preserve">Oznaczenie sprawy </w:t>
            </w:r>
            <w:r w:rsidR="000D2DC1" w:rsidRPr="000D2DC1">
              <w:rPr>
                <w:rFonts w:ascii="Cambria" w:hAnsi="Cambria" w:cs="Calibri Light"/>
              </w:rPr>
              <w:t xml:space="preserve"> PO.272.1.4.2020 </w:t>
            </w:r>
            <w:r w:rsidR="000D2DC1" w:rsidRPr="000D2DC1">
              <w:rPr>
                <w:rFonts w:ascii="Cambria" w:hAnsi="Cambria" w:cs="Arial"/>
              </w:rPr>
              <w:t xml:space="preserve"> </w:t>
            </w:r>
          </w:p>
          <w:p w:rsidR="006E6452" w:rsidRPr="007006E1" w:rsidRDefault="000D2DC1" w:rsidP="000D2DC1">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Nie otwierać przed upływem terminu otwarcia ofert</w:t>
            </w:r>
          </w:p>
        </w:tc>
      </w:tr>
    </w:tbl>
    <w:p w:rsidR="00D01EB0" w:rsidRPr="007006E1" w:rsidRDefault="006E6452" w:rsidP="00E87714">
      <w:pPr>
        <w:pStyle w:val="pkt"/>
        <w:spacing w:before="100" w:beforeAutospacing="1" w:after="100" w:afterAutospacing="1" w:line="276" w:lineRule="auto"/>
        <w:ind w:left="142" w:firstLine="0"/>
        <w:rPr>
          <w:rFonts w:ascii="Cambria" w:hAnsi="Cambria" w:cs="Calibri Light"/>
          <w:sz w:val="22"/>
          <w:szCs w:val="22"/>
        </w:rPr>
      </w:pPr>
      <w:r w:rsidRPr="007006E1">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7006E1">
        <w:rPr>
          <w:rFonts w:ascii="Cambria" w:hAnsi="Cambria" w:cs="Calibri Light"/>
          <w:sz w:val="22"/>
          <w:szCs w:val="22"/>
        </w:rPr>
        <w:t xml:space="preserve">osoby lub osób uprawnionych do reprezentowania wykonawcy. </w:t>
      </w: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FF3ED0" w:rsidRPr="00FF3ED0" w:rsidRDefault="006E6452" w:rsidP="00FF3ED0">
            <w:pPr>
              <w:pStyle w:val="Akapitzlist"/>
              <w:numPr>
                <w:ilvl w:val="0"/>
                <w:numId w:val="45"/>
              </w:numPr>
              <w:spacing w:after="150" w:line="276" w:lineRule="auto"/>
              <w:ind w:left="426" w:hanging="426"/>
              <w:contextualSpacing/>
              <w:jc w:val="both"/>
              <w:rPr>
                <w:rFonts w:ascii="Cambria" w:hAnsi="Cambria" w:cs="Calibri Light"/>
              </w:rPr>
            </w:pPr>
            <w:r w:rsidRPr="007006E1">
              <w:rPr>
                <w:rFonts w:ascii="Cambria" w:hAnsi="Cambria" w:cs="Calibri Light"/>
              </w:rPr>
              <w:t>Oświadczenie o</w:t>
            </w:r>
            <w:r w:rsidR="003F7ACB" w:rsidRPr="007006E1">
              <w:rPr>
                <w:rFonts w:ascii="Cambria" w:hAnsi="Cambria" w:cs="Calibri Light"/>
              </w:rPr>
              <w:t xml:space="preserve"> zmianie oferty złożonej w przetargu nieograniczonym </w:t>
            </w:r>
            <w:r w:rsidR="00992078" w:rsidRPr="007006E1">
              <w:rPr>
                <w:rFonts w:ascii="Cambria" w:hAnsi="Cambria" w:cs="Arial"/>
              </w:rPr>
              <w:t xml:space="preserve">na </w:t>
            </w:r>
            <w:r w:rsidR="00FF3ED0" w:rsidRPr="000D2DC1">
              <w:rPr>
                <w:rFonts w:ascii="Cambria" w:hAnsi="Cambria" w:cs="Arial"/>
                <w:b/>
              </w:rPr>
              <w:t>„D</w:t>
            </w:r>
            <w:r w:rsidR="00FF3ED0" w:rsidRPr="000D2DC1">
              <w:rPr>
                <w:rFonts w:ascii="Cambria" w:hAnsi="Cambria" w:cs="Calibri Light"/>
                <w:b/>
                <w:bCs/>
              </w:rPr>
              <w:t>ostawę mebli do pracowni</w:t>
            </w:r>
            <w:r w:rsidR="00FF3ED0" w:rsidRPr="000D2DC1">
              <w:rPr>
                <w:rFonts w:ascii="Bookman Old Style" w:eastAsia="Calibri" w:hAnsi="Bookman Old Style" w:cs="Tahoma"/>
                <w:b/>
                <w:bCs/>
                <w:kern w:val="3"/>
                <w:lang w:eastAsia="en-US"/>
              </w:rPr>
              <w:t xml:space="preserve"> </w:t>
            </w:r>
            <w:r w:rsidR="00FF3ED0" w:rsidRPr="000D2DC1">
              <w:rPr>
                <w:rFonts w:ascii="Cambria" w:hAnsi="Cambria" w:cs="Calibri Light"/>
                <w:b/>
                <w:bCs/>
              </w:rPr>
              <w:t>w branży transport, logistyka i motoryzacja w ZSMI w Lęborku</w:t>
            </w:r>
            <w:r w:rsidR="00FF3ED0" w:rsidRPr="000D2DC1">
              <w:rPr>
                <w:rFonts w:ascii="Cambria" w:hAnsi="Cambria" w:cs="Calibri Light"/>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FF3ED0" w:rsidRPr="000D2DC1">
              <w:rPr>
                <w:rFonts w:ascii="Cambria" w:hAnsi="Cambria" w:cs="Arial"/>
                <w:b/>
              </w:rPr>
              <w:t xml:space="preserve">Oznaczenie sprawy </w:t>
            </w:r>
            <w:r w:rsidR="00FF3ED0" w:rsidRPr="000D2DC1">
              <w:rPr>
                <w:rFonts w:ascii="Cambria" w:hAnsi="Cambria" w:cs="Calibri Light"/>
              </w:rPr>
              <w:t xml:space="preserve"> PO.272.1.4.2020 </w:t>
            </w:r>
            <w:r w:rsidR="00FF3ED0" w:rsidRPr="000D2DC1">
              <w:rPr>
                <w:rFonts w:ascii="Cambria" w:hAnsi="Cambria" w:cs="Arial"/>
              </w:rPr>
              <w:t xml:space="preserve"> </w:t>
            </w:r>
          </w:p>
          <w:p w:rsidR="006E6452" w:rsidRPr="007006E1" w:rsidRDefault="00FF3ED0" w:rsidP="00FF3ED0">
            <w:pPr>
              <w:pStyle w:val="Akapitzlist"/>
              <w:numPr>
                <w:ilvl w:val="0"/>
                <w:numId w:val="45"/>
              </w:numPr>
              <w:spacing w:after="150" w:line="276" w:lineRule="auto"/>
              <w:ind w:left="426" w:hanging="426"/>
              <w:contextualSpacing/>
              <w:jc w:val="both"/>
              <w:rPr>
                <w:rFonts w:ascii="Cambria" w:hAnsi="Cambria" w:cs="Calibri Light"/>
              </w:rPr>
            </w:pPr>
            <w:r w:rsidRPr="000D2DC1">
              <w:rPr>
                <w:rFonts w:ascii="Cambria" w:hAnsi="Cambria" w:cs="Arial"/>
              </w:rPr>
              <w:t>Nie otwierać przed upływem terminu otwarcia ofert</w:t>
            </w:r>
          </w:p>
        </w:tc>
      </w:tr>
    </w:tbl>
    <w:p w:rsidR="00F84BBB" w:rsidRPr="007006E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Oświadczenie o zmianie oferty musi zawierać nazwę i adres wykonawcy oraz podpis wykonawcy.</w:t>
      </w:r>
    </w:p>
    <w:p w:rsidR="00FE2707" w:rsidRPr="007006E1" w:rsidRDefault="0000728D" w:rsidP="00D471F7">
      <w:pPr>
        <w:pStyle w:val="pkt"/>
        <w:numPr>
          <w:ilvl w:val="1"/>
          <w:numId w:val="34"/>
        </w:numPr>
        <w:autoSpaceDE w:val="0"/>
        <w:autoSpaceDN w:val="0"/>
        <w:spacing w:before="100" w:beforeAutospacing="1" w:after="100" w:afterAutospacing="1"/>
        <w:ind w:left="567" w:hanging="567"/>
        <w:rPr>
          <w:rFonts w:ascii="Cambria" w:hAnsi="Cambria" w:cs="Calibri Light"/>
          <w:sz w:val="22"/>
          <w:szCs w:val="22"/>
        </w:rPr>
      </w:pPr>
      <w:r w:rsidRPr="007006E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7006E1">
        <w:rPr>
          <w:rFonts w:ascii="Cambria" w:hAnsi="Cambria" w:cs="Calibri Light"/>
          <w:sz w:val="22"/>
          <w:szCs w:val="22"/>
        </w:rPr>
        <w:t xml:space="preserve">W takim przypadku wykonawca oznacza informacje stanowiące tajemnicę przedsiębiorstwa klauzulą „tajemnica przedsiębiorstwa - nie udostępniać”. </w:t>
      </w:r>
      <w:r w:rsidRPr="007006E1">
        <w:rPr>
          <w:rFonts w:ascii="Cambria" w:hAnsi="Cambria" w:cs="Calibri Light"/>
          <w:b/>
          <w:sz w:val="22"/>
          <w:szCs w:val="22"/>
        </w:rPr>
        <w:t xml:space="preserve">Wykonawca nie może zastrzec </w:t>
      </w:r>
      <w:r w:rsidR="00FE2707" w:rsidRPr="007006E1">
        <w:rPr>
          <w:rFonts w:ascii="Cambria" w:hAnsi="Cambria" w:cs="Calibri Light"/>
          <w:b/>
          <w:sz w:val="22"/>
          <w:szCs w:val="22"/>
        </w:rPr>
        <w:t xml:space="preserve">nazwy (firmy) oraz </w:t>
      </w:r>
      <w:r w:rsidR="00CA69EC" w:rsidRPr="007006E1">
        <w:rPr>
          <w:rFonts w:ascii="Cambria" w:hAnsi="Cambria" w:cs="Calibri Light"/>
          <w:b/>
          <w:sz w:val="22"/>
          <w:szCs w:val="22"/>
        </w:rPr>
        <w:t xml:space="preserve">jego </w:t>
      </w:r>
      <w:r w:rsidR="00FE2707" w:rsidRPr="007006E1">
        <w:rPr>
          <w:rFonts w:ascii="Cambria" w:hAnsi="Cambria" w:cs="Calibri Light"/>
          <w:b/>
          <w:sz w:val="22"/>
          <w:szCs w:val="22"/>
        </w:rPr>
        <w:t>adres</w:t>
      </w:r>
      <w:r w:rsidR="00CA69EC" w:rsidRPr="007006E1">
        <w:rPr>
          <w:rFonts w:ascii="Cambria" w:hAnsi="Cambria" w:cs="Calibri Light"/>
          <w:b/>
          <w:sz w:val="22"/>
          <w:szCs w:val="22"/>
        </w:rPr>
        <w:t>u, a także informacj</w:t>
      </w:r>
      <w:r w:rsidR="00C85B40" w:rsidRPr="007006E1">
        <w:rPr>
          <w:rFonts w:ascii="Cambria" w:hAnsi="Cambria" w:cs="Calibri Light"/>
          <w:b/>
          <w:sz w:val="22"/>
          <w:szCs w:val="22"/>
        </w:rPr>
        <w:t>i</w:t>
      </w:r>
      <w:r w:rsidR="00CA69EC" w:rsidRPr="007006E1">
        <w:rPr>
          <w:rFonts w:ascii="Cambria" w:hAnsi="Cambria" w:cs="Calibri Light"/>
          <w:b/>
          <w:sz w:val="22"/>
          <w:szCs w:val="22"/>
        </w:rPr>
        <w:t xml:space="preserve"> dotyczących</w:t>
      </w:r>
      <w:r w:rsidR="00FE2707" w:rsidRPr="007006E1">
        <w:rPr>
          <w:rFonts w:ascii="Cambria" w:hAnsi="Cambria" w:cs="Calibri Light"/>
          <w:b/>
          <w:sz w:val="22"/>
          <w:szCs w:val="22"/>
        </w:rPr>
        <w:t xml:space="preserve"> ceny, terminu wykonania zamówienia, okresu gwarancji i warunkó</w:t>
      </w:r>
      <w:r w:rsidR="00CA69EC" w:rsidRPr="007006E1">
        <w:rPr>
          <w:rFonts w:ascii="Cambria" w:hAnsi="Cambria" w:cs="Calibri Light"/>
          <w:b/>
          <w:sz w:val="22"/>
          <w:szCs w:val="22"/>
        </w:rPr>
        <w:t xml:space="preserve">w płatności zawartych w </w:t>
      </w:r>
      <w:r w:rsidR="00C85B40" w:rsidRPr="007006E1">
        <w:rPr>
          <w:rFonts w:ascii="Cambria" w:hAnsi="Cambria" w:cs="Calibri Light"/>
          <w:b/>
          <w:sz w:val="22"/>
          <w:szCs w:val="22"/>
        </w:rPr>
        <w:t xml:space="preserve">jego </w:t>
      </w:r>
      <w:r w:rsidR="00CA69EC" w:rsidRPr="007006E1">
        <w:rPr>
          <w:rFonts w:ascii="Cambria" w:hAnsi="Cambria" w:cs="Calibri Light"/>
          <w:b/>
          <w:sz w:val="22"/>
          <w:szCs w:val="22"/>
        </w:rPr>
        <w:t>ofercie</w:t>
      </w:r>
      <w:r w:rsidR="00FE2707" w:rsidRPr="007006E1">
        <w:rPr>
          <w:rFonts w:ascii="Cambria" w:hAnsi="Cambria" w:cs="Calibri Light"/>
          <w:b/>
          <w:sz w:val="22"/>
          <w:szCs w:val="22"/>
        </w:rPr>
        <w:t>.</w:t>
      </w:r>
    </w:p>
    <w:p w:rsidR="0003698B" w:rsidRPr="007006E1" w:rsidRDefault="00A06850"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Zamawiający </w:t>
      </w:r>
      <w:r w:rsidR="00927455" w:rsidRPr="007006E1">
        <w:rPr>
          <w:rFonts w:ascii="Cambria" w:hAnsi="Cambria" w:cs="Calibri Light"/>
          <w:sz w:val="22"/>
          <w:szCs w:val="22"/>
        </w:rPr>
        <w:t xml:space="preserve">żąda </w:t>
      </w:r>
      <w:r w:rsidR="00E01BD3" w:rsidRPr="007006E1">
        <w:rPr>
          <w:rFonts w:ascii="Cambria" w:hAnsi="Cambria" w:cs="Calibri Light"/>
          <w:sz w:val="22"/>
          <w:szCs w:val="22"/>
        </w:rPr>
        <w:t>wskazania przez wykonawcę części zamówienia, których wykonanie zamierza powierzyć podwykonawcom, i podania przez wykonawcę firm podwykonawców</w:t>
      </w:r>
      <w:r w:rsidR="008F228B" w:rsidRPr="007006E1">
        <w:rPr>
          <w:rFonts w:ascii="Cambria" w:hAnsi="Cambria" w:cs="Calibri Light"/>
          <w:sz w:val="22"/>
          <w:szCs w:val="22"/>
        </w:rPr>
        <w:t>.</w:t>
      </w:r>
    </w:p>
    <w:p w:rsidR="008F228B" w:rsidRPr="007006E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rsidR="008F228B" w:rsidRPr="007A5A6D"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A5A6D">
        <w:rPr>
          <w:rFonts w:ascii="Cambria" w:hAnsi="Cambria" w:cs="Calibri Light"/>
          <w:b/>
          <w:sz w:val="22"/>
          <w:szCs w:val="22"/>
        </w:rPr>
        <w:t>Miejsce oraz termin składania i otwarcia ofert.</w:t>
      </w:r>
    </w:p>
    <w:p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7A5A6D">
        <w:rPr>
          <w:rFonts w:ascii="Cambria" w:hAnsi="Cambria" w:cs="Calibri Light"/>
          <w:b/>
          <w:sz w:val="22"/>
          <w:szCs w:val="22"/>
          <w:u w:val="single"/>
        </w:rPr>
        <w:t xml:space="preserve">Miejsce i termin składania ofert: </w:t>
      </w:r>
    </w:p>
    <w:p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7A5A6D">
        <w:rPr>
          <w:rFonts w:asciiTheme="majorHAnsi" w:hAnsiTheme="majorHAnsi" w:cs="Calibri Light"/>
          <w:sz w:val="22"/>
          <w:szCs w:val="22"/>
        </w:rPr>
        <w:t xml:space="preserve">miejsce składania ofert: </w:t>
      </w:r>
      <w:r w:rsidR="00C57F5C" w:rsidRPr="007A5A6D">
        <w:rPr>
          <w:rFonts w:asciiTheme="majorHAnsi" w:hAnsiTheme="majorHAnsi" w:cs="Calibri Light"/>
          <w:b/>
          <w:sz w:val="22"/>
          <w:szCs w:val="22"/>
        </w:rPr>
        <w:t>Biuro Obsługi Interesanta w Starostwie Powiatowym w Lęborku</w:t>
      </w:r>
      <w:r w:rsidR="00524D98" w:rsidRPr="007A5A6D">
        <w:rPr>
          <w:rFonts w:asciiTheme="majorHAnsi" w:hAnsiTheme="majorHAnsi" w:cs="Calibri Light"/>
          <w:b/>
          <w:sz w:val="22"/>
          <w:szCs w:val="22"/>
        </w:rPr>
        <w:t xml:space="preserve">, </w:t>
      </w:r>
      <w:r w:rsidRPr="007A5A6D">
        <w:rPr>
          <w:rFonts w:asciiTheme="majorHAnsi" w:hAnsiTheme="majorHAnsi" w:cs="Calibri Light"/>
          <w:b/>
          <w:sz w:val="22"/>
          <w:szCs w:val="22"/>
        </w:rPr>
        <w:t xml:space="preserve"> </w:t>
      </w:r>
      <w:r w:rsidR="00524D98" w:rsidRPr="007A5A6D">
        <w:rPr>
          <w:rFonts w:asciiTheme="majorHAnsi" w:hAnsiTheme="majorHAnsi" w:cs="Calibri Light"/>
          <w:b/>
          <w:sz w:val="22"/>
          <w:szCs w:val="22"/>
        </w:rPr>
        <w:t>ul. Czołgistów 5, 84-300 Lębork</w:t>
      </w:r>
    </w:p>
    <w:p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7A5A6D">
        <w:rPr>
          <w:rFonts w:asciiTheme="majorHAnsi" w:hAnsiTheme="majorHAnsi" w:cs="Calibri Light"/>
          <w:sz w:val="22"/>
          <w:szCs w:val="22"/>
        </w:rPr>
        <w:t xml:space="preserve">termin składania ofert: do dnia </w:t>
      </w:r>
      <w:r w:rsidR="007A5A6D">
        <w:rPr>
          <w:rFonts w:asciiTheme="majorHAnsi" w:hAnsiTheme="majorHAnsi" w:cs="Calibri Light"/>
          <w:b/>
          <w:sz w:val="22"/>
          <w:szCs w:val="22"/>
        </w:rPr>
        <w:t>20.04.2020</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w:t>
      </w:r>
      <w:r w:rsidRPr="007A5A6D">
        <w:rPr>
          <w:rFonts w:asciiTheme="majorHAnsi" w:hAnsiTheme="majorHAnsi" w:cs="Calibri Light"/>
          <w:sz w:val="22"/>
          <w:szCs w:val="22"/>
        </w:rPr>
        <w:t xml:space="preserve"> do godz. </w:t>
      </w:r>
      <w:r w:rsidR="00F61FE3" w:rsidRPr="007A5A6D">
        <w:rPr>
          <w:rFonts w:asciiTheme="majorHAnsi" w:hAnsiTheme="majorHAnsi" w:cs="Calibri Light"/>
          <w:b/>
          <w:sz w:val="22"/>
          <w:szCs w:val="22"/>
        </w:rPr>
        <w:t>1</w:t>
      </w:r>
      <w:r w:rsidR="007A5A6D">
        <w:rPr>
          <w:rFonts w:asciiTheme="majorHAnsi" w:hAnsiTheme="majorHAnsi" w:cs="Calibri Light"/>
          <w:b/>
          <w:sz w:val="22"/>
          <w:szCs w:val="22"/>
        </w:rPr>
        <w:t>1</w:t>
      </w:r>
      <w:r w:rsidR="00524D98" w:rsidRPr="007A5A6D">
        <w:rPr>
          <w:rFonts w:asciiTheme="majorHAnsi" w:hAnsiTheme="majorHAnsi" w:cs="Calibri Light"/>
          <w:b/>
          <w:sz w:val="22"/>
          <w:szCs w:val="22"/>
        </w:rPr>
        <w:t>.00</w:t>
      </w:r>
    </w:p>
    <w:p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A5A6D">
        <w:rPr>
          <w:rFonts w:asciiTheme="majorHAnsi" w:hAnsiTheme="majorHAnsi" w:cs="Calibri Light"/>
          <w:b/>
          <w:sz w:val="22"/>
          <w:szCs w:val="22"/>
          <w:u w:val="single"/>
        </w:rPr>
        <w:t xml:space="preserve">Miejsce i termin otwarcia ofert: </w:t>
      </w:r>
    </w:p>
    <w:p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7A5A6D">
        <w:rPr>
          <w:rFonts w:asciiTheme="majorHAnsi" w:hAnsiTheme="majorHAnsi" w:cs="Calibri Light"/>
          <w:sz w:val="22"/>
          <w:szCs w:val="22"/>
        </w:rPr>
        <w:t xml:space="preserve">miejsce otwarcia ofert: </w:t>
      </w:r>
      <w:r w:rsidR="00524D98" w:rsidRPr="007A5A6D">
        <w:rPr>
          <w:rFonts w:asciiTheme="majorHAnsi" w:hAnsiTheme="majorHAnsi" w:cs="Calibri Light"/>
          <w:b/>
          <w:sz w:val="22"/>
          <w:szCs w:val="22"/>
        </w:rPr>
        <w:t xml:space="preserve">Starostwo Powiatowe w Lęborku,  ul. Czołgistów 5, </w:t>
      </w:r>
      <w:r w:rsidR="00524D98" w:rsidRPr="007A5A6D">
        <w:rPr>
          <w:rFonts w:asciiTheme="majorHAnsi" w:hAnsiTheme="majorHAnsi" w:cs="Calibri Light"/>
          <w:b/>
          <w:sz w:val="22"/>
          <w:szCs w:val="22"/>
        </w:rPr>
        <w:br/>
        <w:t xml:space="preserve">84-300 Lębork, sala nr </w:t>
      </w:r>
      <w:r w:rsidR="0042558C" w:rsidRPr="007A5A6D">
        <w:rPr>
          <w:rFonts w:asciiTheme="majorHAnsi" w:hAnsiTheme="majorHAnsi" w:cs="Calibri Light"/>
          <w:b/>
          <w:sz w:val="22"/>
          <w:szCs w:val="22"/>
        </w:rPr>
        <w:t>217</w:t>
      </w:r>
    </w:p>
    <w:p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7A5A6D">
        <w:rPr>
          <w:rFonts w:asciiTheme="majorHAnsi" w:hAnsiTheme="majorHAnsi" w:cs="Calibri Light"/>
          <w:sz w:val="22"/>
          <w:szCs w:val="22"/>
        </w:rPr>
        <w:t xml:space="preserve">termin otwarcia ofert: w dniu </w:t>
      </w:r>
      <w:r w:rsidR="007A5A6D">
        <w:rPr>
          <w:rFonts w:asciiTheme="majorHAnsi" w:hAnsiTheme="majorHAnsi" w:cs="Calibri Light"/>
          <w:b/>
          <w:sz w:val="22"/>
          <w:szCs w:val="22"/>
        </w:rPr>
        <w:t>20.04.2020</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 xml:space="preserve"> </w:t>
      </w:r>
      <w:r w:rsidRPr="007A5A6D">
        <w:rPr>
          <w:rFonts w:asciiTheme="majorHAnsi" w:hAnsiTheme="majorHAnsi" w:cs="Calibri Light"/>
          <w:sz w:val="22"/>
          <w:szCs w:val="22"/>
        </w:rPr>
        <w:t xml:space="preserve">o godz. </w:t>
      </w:r>
      <w:r w:rsidR="00F61FE3" w:rsidRPr="007A5A6D">
        <w:rPr>
          <w:rFonts w:asciiTheme="majorHAnsi" w:hAnsiTheme="majorHAnsi" w:cs="Calibri Light"/>
          <w:b/>
          <w:sz w:val="22"/>
          <w:szCs w:val="22"/>
        </w:rPr>
        <w:t>1</w:t>
      </w:r>
      <w:r w:rsidR="007A5A6D">
        <w:rPr>
          <w:rFonts w:asciiTheme="majorHAnsi" w:hAnsiTheme="majorHAnsi" w:cs="Calibri Light"/>
          <w:b/>
          <w:sz w:val="22"/>
          <w:szCs w:val="22"/>
        </w:rPr>
        <w:t>1</w:t>
      </w:r>
      <w:r w:rsidR="00524D98" w:rsidRPr="007A5A6D">
        <w:rPr>
          <w:rFonts w:asciiTheme="majorHAnsi" w:hAnsiTheme="majorHAnsi" w:cs="Calibri Light"/>
          <w:b/>
          <w:sz w:val="22"/>
          <w:szCs w:val="22"/>
        </w:rPr>
        <w:t>.30</w:t>
      </w:r>
      <w:r w:rsidRPr="007A5A6D">
        <w:rPr>
          <w:rFonts w:asciiTheme="majorHAnsi" w:hAnsiTheme="majorHAnsi" w:cs="Calibri Light"/>
          <w:b/>
          <w:sz w:val="22"/>
          <w:szCs w:val="22"/>
        </w:rPr>
        <w:t xml:space="preserv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5A6D">
        <w:rPr>
          <w:rFonts w:asciiTheme="majorHAnsi" w:hAnsiTheme="majorHAnsi" w:cs="Calibri Light"/>
          <w:sz w:val="22"/>
          <w:szCs w:val="22"/>
        </w:rPr>
        <w:t>Oferta złożona w terminie składania ofert będzie podlegać rejestracji przez</w:t>
      </w:r>
      <w:r w:rsidRPr="007006E1">
        <w:rPr>
          <w:rFonts w:asciiTheme="majorHAnsi" w:hAnsiTheme="majorHAnsi" w:cs="Calibri Light"/>
          <w:sz w:val="22"/>
          <w:szCs w:val="22"/>
        </w:rPr>
        <w:t xml:space="preserve"> zamawiającego. Koperta lub inne opakowanie, w którym będzie złożona oferta zostanie opatrzona numerem według kolejności składania ofert oraz terminem jej złożenia</w:t>
      </w:r>
      <w:r w:rsidR="00C62F98" w:rsidRPr="007006E1">
        <w:rPr>
          <w:rFonts w:asciiTheme="majorHAnsi" w:hAnsiTheme="majorHAnsi" w:cs="Calibri Light"/>
          <w:sz w:val="22"/>
          <w:szCs w:val="22"/>
        </w:rPr>
        <w:t>.</w:t>
      </w:r>
      <w:r w:rsidR="00E87714" w:rsidRPr="007006E1">
        <w:rPr>
          <w:rFonts w:asciiTheme="majorHAnsi" w:hAnsiTheme="majorHAnsi" w:cs="Calibri Light"/>
          <w:sz w:val="22"/>
          <w:szCs w:val="22"/>
        </w:rPr>
        <w:t xml:space="preserv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Jeżeli w ofercie </w:t>
      </w:r>
      <w:r w:rsidR="00503B9D" w:rsidRPr="007006E1">
        <w:rPr>
          <w:rFonts w:asciiTheme="majorHAnsi" w:hAnsiTheme="majorHAnsi"/>
          <w:sz w:val="22"/>
          <w:szCs w:val="22"/>
        </w:rPr>
        <w:t>W</w:t>
      </w:r>
      <w:r w:rsidRPr="007006E1">
        <w:rPr>
          <w:rFonts w:asciiTheme="majorHAnsi" w:hAnsiTheme="majorHAnsi"/>
          <w:sz w:val="22"/>
          <w:szCs w:val="22"/>
        </w:rPr>
        <w:t xml:space="preserve">ykonawca poda cenę napisaną słownie inną niż cenę napisaną cyfrowo, podczas otwarcia ofert zostanie podana cena napisana słownie.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Koperty lub inne opakowanie zawierające oświadczenie o wycofaniu złożonej oferty otwierane będą w pierwszej kolejności.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Koperty lub inne opakowanie zawierające oświadczenie o zmianie złożonej oferty zostaną otwarte przy otwieraniu oferty wykonawcy, który dokonał zmiany złożonej oferty.</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Zgodnie z art. 86 ust. 5 </w:t>
      </w:r>
      <w:proofErr w:type="spellStart"/>
      <w:r w:rsidRPr="007006E1">
        <w:rPr>
          <w:rFonts w:asciiTheme="majorHAnsi" w:hAnsiTheme="majorHAnsi"/>
          <w:sz w:val="22"/>
          <w:szCs w:val="22"/>
        </w:rPr>
        <w:t>Pzp</w:t>
      </w:r>
      <w:proofErr w:type="spellEnd"/>
      <w:r w:rsidRPr="007006E1">
        <w:rPr>
          <w:rFonts w:asciiTheme="majorHAnsi" w:hAnsiTheme="majorHAnsi"/>
          <w:sz w:val="22"/>
          <w:szCs w:val="22"/>
        </w:rPr>
        <w:t xml:space="preserve"> niezwłocznie po otwarciu ofert zamawiający zamieszcza na stronie internetowej informacje dotyczące:</w:t>
      </w:r>
    </w:p>
    <w:p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kwoty, jaką zamierza przeznaczyć na sfinansowanie zamówienia;</w:t>
      </w:r>
      <w:r w:rsidR="00FE2E67" w:rsidRPr="007006E1">
        <w:rPr>
          <w:rFonts w:asciiTheme="majorHAnsi" w:hAnsiTheme="majorHAnsi" w:cs="Calibri Light"/>
          <w:sz w:val="22"/>
          <w:szCs w:val="22"/>
        </w:rPr>
        <w:t xml:space="preserve"> </w:t>
      </w:r>
    </w:p>
    <w:p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firm oraz adresów wykonawców, którzy złożyli oferty w terminie;</w:t>
      </w:r>
      <w:r w:rsidR="00FE2E67" w:rsidRPr="007006E1">
        <w:rPr>
          <w:rFonts w:asciiTheme="majorHAnsi" w:hAnsiTheme="majorHAnsi" w:cs="Calibri Light"/>
          <w:sz w:val="22"/>
          <w:szCs w:val="22"/>
        </w:rPr>
        <w:t xml:space="preserve"> </w:t>
      </w:r>
    </w:p>
    <w:p w:rsidR="00E87714"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t>ceny, terminu wykonania zamówienia, okresu gwarancji i warunków płatności zawartych w ofertach.</w:t>
      </w:r>
    </w:p>
    <w:p w:rsidR="008E4772" w:rsidRPr="007006E1" w:rsidRDefault="001D30C5" w:rsidP="008E4772">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W </w:t>
      </w:r>
      <w:r w:rsidR="008127CB" w:rsidRPr="007006E1">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7006E1">
        <w:rPr>
          <w:rFonts w:asciiTheme="majorHAnsi" w:hAnsiTheme="majorHAnsi"/>
          <w:sz w:val="22"/>
          <w:szCs w:val="22"/>
        </w:rPr>
        <w:t>Pzp</w:t>
      </w:r>
      <w:proofErr w:type="spellEnd"/>
      <w:r w:rsidR="008127CB" w:rsidRPr="007006E1">
        <w:rPr>
          <w:rFonts w:asciiTheme="majorHAnsi" w:hAnsiTheme="majorHAnsi"/>
          <w:sz w:val="22"/>
          <w:szCs w:val="22"/>
        </w:rPr>
        <w:t>, zamawiający niezwłocznie zwraca ofertę, która została złożona po terminie.</w:t>
      </w:r>
    </w:p>
    <w:p w:rsidR="008E4772" w:rsidRPr="007006E1" w:rsidRDefault="008E4772" w:rsidP="008E4772">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Opis sposobu obliczenia ceny.</w:t>
      </w:r>
    </w:p>
    <w:p w:rsidR="00B01CBA" w:rsidRPr="007006E1"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7006E1">
        <w:rPr>
          <w:rFonts w:ascii="Cambria" w:hAnsi="Cambria" w:cs="Calibri Light"/>
          <w:sz w:val="22"/>
          <w:szCs w:val="22"/>
        </w:rPr>
        <w:t xml:space="preserve">Opis sposobu obliczenia ceny określa formularz oferty stanowiący </w:t>
      </w:r>
      <w:r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503B9D" w:rsidRPr="007006E1">
        <w:rPr>
          <w:rFonts w:ascii="Cambria" w:hAnsi="Cambria" w:cs="Calibri Light"/>
          <w:b/>
          <w:sz w:val="22"/>
          <w:szCs w:val="22"/>
        </w:rPr>
        <w:t xml:space="preserve"> </w:t>
      </w:r>
      <w:r w:rsidRPr="007006E1">
        <w:rPr>
          <w:rFonts w:ascii="Cambria" w:hAnsi="Cambria" w:cs="Calibri Light"/>
          <w:b/>
          <w:sz w:val="22"/>
          <w:szCs w:val="22"/>
        </w:rPr>
        <w:t xml:space="preserve"> do SIWZ.  </w:t>
      </w:r>
    </w:p>
    <w:p w:rsidR="00B01CBA" w:rsidRPr="007006E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Cenę należy podać w PLN (w złotych polskich) do dwóch miejsc po przecinku </w:t>
      </w:r>
      <w:r w:rsidR="006C584C" w:rsidRPr="007006E1">
        <w:rPr>
          <w:rFonts w:ascii="Cambria" w:hAnsi="Cambria" w:cs="Calibri Light"/>
          <w:spacing w:val="3"/>
          <w:sz w:val="22"/>
          <w:szCs w:val="22"/>
        </w:rPr>
        <w:br/>
      </w:r>
      <w:r w:rsidRPr="007006E1">
        <w:rPr>
          <w:rFonts w:ascii="Cambria" w:hAnsi="Cambria" w:cs="Calibri Light"/>
          <w:spacing w:val="3"/>
          <w:sz w:val="22"/>
          <w:szCs w:val="22"/>
        </w:rPr>
        <w:t xml:space="preserve">(z dokładnością do 1 grosza). </w:t>
      </w:r>
      <w:r w:rsidRPr="007006E1">
        <w:rPr>
          <w:rFonts w:ascii="Cambria" w:hAnsi="Cambria" w:cs="Calibri Light"/>
          <w:sz w:val="22"/>
          <w:szCs w:val="22"/>
        </w:rPr>
        <w:t xml:space="preserve">Zamawiający nie dopuszcza podania w ofercie ceny </w:t>
      </w:r>
      <w:r w:rsidR="006C584C" w:rsidRPr="007006E1">
        <w:rPr>
          <w:rFonts w:ascii="Cambria" w:hAnsi="Cambria" w:cs="Calibri Light"/>
          <w:sz w:val="22"/>
          <w:szCs w:val="22"/>
        </w:rPr>
        <w:br/>
      </w:r>
      <w:r w:rsidRPr="007006E1">
        <w:rPr>
          <w:rFonts w:ascii="Cambria" w:hAnsi="Cambria" w:cs="Calibri Light"/>
          <w:sz w:val="22"/>
          <w:szCs w:val="22"/>
        </w:rPr>
        <w:t xml:space="preserve">w walucie obcej. </w:t>
      </w:r>
    </w:p>
    <w:p w:rsidR="00A42D4D" w:rsidRPr="007006E1" w:rsidRDefault="00B01CBA" w:rsidP="00563C58">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Rozliczenia pomiędzy zamawiającym a wykonawcą będą prowadzone w walucie PLN. </w:t>
      </w:r>
    </w:p>
    <w:p w:rsidR="00563C58" w:rsidRPr="007006E1" w:rsidRDefault="00563C58" w:rsidP="00563C58">
      <w:pPr>
        <w:pStyle w:val="pkt"/>
        <w:widowControl w:val="0"/>
        <w:shd w:val="clear" w:color="auto" w:fill="FFFFFF"/>
        <w:autoSpaceDE w:val="0"/>
        <w:autoSpaceDN w:val="0"/>
        <w:spacing w:before="100" w:beforeAutospacing="1" w:after="100" w:afterAutospacing="1" w:line="276" w:lineRule="auto"/>
        <w:ind w:left="0" w:firstLine="0"/>
        <w:rPr>
          <w:rFonts w:ascii="Cambria" w:hAnsi="Cambria" w:cs="Calibri Light"/>
          <w:spacing w:val="3"/>
          <w:sz w:val="22"/>
          <w:szCs w:val="22"/>
        </w:rPr>
      </w:pPr>
    </w:p>
    <w:p w:rsidR="006E6452"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w:t>
      </w:r>
      <w:r w:rsidR="00CB0BD0" w:rsidRPr="007006E1">
        <w:rPr>
          <w:rFonts w:ascii="Cambria" w:hAnsi="Cambria" w:cs="Calibri Light"/>
          <w:b/>
          <w:sz w:val="22"/>
          <w:szCs w:val="22"/>
        </w:rPr>
        <w:t xml:space="preserve">kryteriów, którymi zamawiający będzie się kierował przy wyborze oferty, wraz </w:t>
      </w:r>
      <w:r w:rsidR="006C584C" w:rsidRPr="007006E1">
        <w:rPr>
          <w:rFonts w:ascii="Cambria" w:hAnsi="Cambria" w:cs="Calibri Light"/>
          <w:b/>
          <w:sz w:val="22"/>
          <w:szCs w:val="22"/>
        </w:rPr>
        <w:br/>
      </w:r>
      <w:r w:rsidR="00CB0BD0" w:rsidRPr="007006E1">
        <w:rPr>
          <w:rFonts w:ascii="Cambria" w:hAnsi="Cambria" w:cs="Calibri Light"/>
          <w:b/>
          <w:sz w:val="22"/>
          <w:szCs w:val="22"/>
        </w:rPr>
        <w:t>z podaniem wag tych kryteriów i sposobu oceny ofert.</w:t>
      </w:r>
    </w:p>
    <w:p w:rsidR="00B6219C" w:rsidRPr="007006E1" w:rsidRDefault="00B6219C" w:rsidP="00B6219C">
      <w:pPr>
        <w:pStyle w:val="pkt"/>
        <w:autoSpaceDE w:val="0"/>
        <w:autoSpaceDN w:val="0"/>
        <w:spacing w:before="100" w:beforeAutospacing="1" w:after="100" w:afterAutospacing="1" w:line="276" w:lineRule="auto"/>
        <w:ind w:left="360" w:firstLine="0"/>
        <w:rPr>
          <w:rFonts w:ascii="Cambria" w:hAnsi="Cambria" w:cs="Calibri Light"/>
          <w:b/>
          <w:sz w:val="22"/>
          <w:szCs w:val="22"/>
        </w:rPr>
      </w:pPr>
      <w:r>
        <w:rPr>
          <w:rFonts w:ascii="Cambria" w:hAnsi="Cambria" w:cs="Calibri Light"/>
          <w:b/>
          <w:sz w:val="22"/>
          <w:szCs w:val="22"/>
        </w:rPr>
        <w:t>Część 1 i część 2</w:t>
      </w:r>
    </w:p>
    <w:p w:rsidR="00601B42" w:rsidRPr="00B6219C" w:rsidRDefault="00601B42" w:rsidP="00E87714">
      <w:pPr>
        <w:pStyle w:val="pkt"/>
        <w:widowControl w:val="0"/>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Najkorzystniejszą ofertą będzie oferta, która przedstawia najkorzystniejszy bilans ceny i kryteri</w:t>
      </w:r>
      <w:r w:rsidR="00222B82" w:rsidRPr="00B6219C">
        <w:rPr>
          <w:rFonts w:ascii="Cambria" w:hAnsi="Cambria" w:cs="Calibri Light"/>
          <w:sz w:val="22"/>
          <w:szCs w:val="22"/>
        </w:rPr>
        <w:t>um</w:t>
      </w:r>
      <w:r w:rsidR="005F3708" w:rsidRPr="00B6219C">
        <w:rPr>
          <w:rFonts w:ascii="Cambria" w:hAnsi="Cambria" w:cs="Calibri Light"/>
          <w:sz w:val="22"/>
          <w:szCs w:val="22"/>
        </w:rPr>
        <w:t xml:space="preserve"> </w:t>
      </w:r>
      <w:r w:rsidR="007A5A6D">
        <w:rPr>
          <w:rFonts w:ascii="Cambria" w:hAnsi="Cambria" w:cs="Calibri Light"/>
          <w:sz w:val="22"/>
          <w:szCs w:val="22"/>
        </w:rPr>
        <w:t>okres gwarancji</w:t>
      </w:r>
    </w:p>
    <w:p w:rsidR="00601B42" w:rsidRPr="00B6219C" w:rsidRDefault="00601B42" w:rsidP="00E87714">
      <w:pPr>
        <w:pStyle w:val="pkt"/>
        <w:widowControl w:val="0"/>
        <w:numPr>
          <w:ilvl w:val="1"/>
          <w:numId w:val="34"/>
        </w:numPr>
        <w:tabs>
          <w:tab w:val="num" w:pos="1458"/>
        </w:tabs>
        <w:suppressAutoHyphens/>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Kryteria oceny ofert i ich znaczenie oraz opis sposobu oceny ofert:</w:t>
      </w:r>
    </w:p>
    <w:p w:rsidR="007A5A6D" w:rsidRPr="007A5A6D" w:rsidRDefault="007A5A6D" w:rsidP="007A5A6D">
      <w:pPr>
        <w:tabs>
          <w:tab w:val="left" w:pos="426"/>
        </w:tabs>
        <w:spacing w:after="200" w:line="276" w:lineRule="auto"/>
        <w:rPr>
          <w:rFonts w:asciiTheme="majorHAnsi" w:eastAsiaTheme="minorHAnsi" w:hAnsiTheme="majorHAnsi" w:cstheme="minorHAnsi"/>
          <w:b/>
          <w:sz w:val="22"/>
          <w:szCs w:val="22"/>
          <w:u w:val="single"/>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7A5A6D" w:rsidRPr="007A5A6D" w:rsidTr="008D36AD">
        <w:trPr>
          <w:trHeight w:val="163"/>
        </w:trPr>
        <w:tc>
          <w:tcPr>
            <w:tcW w:w="675" w:type="dxa"/>
          </w:tcPr>
          <w:p w:rsidR="007A5A6D" w:rsidRPr="007A5A6D" w:rsidRDefault="007A5A6D" w:rsidP="007A5A6D">
            <w:pPr>
              <w:tabs>
                <w:tab w:val="left" w:pos="5245"/>
              </w:tabs>
              <w:jc w:val="both"/>
              <w:rPr>
                <w:rFonts w:asciiTheme="majorHAnsi" w:eastAsia="Calibri" w:hAnsiTheme="majorHAnsi"/>
                <w:b/>
                <w:sz w:val="22"/>
                <w:szCs w:val="22"/>
                <w:lang w:eastAsia="en-US"/>
              </w:rPr>
            </w:pPr>
            <w:proofErr w:type="spellStart"/>
            <w:r w:rsidRPr="007A5A6D">
              <w:rPr>
                <w:rFonts w:asciiTheme="majorHAnsi" w:eastAsia="Calibri" w:hAnsiTheme="majorHAnsi"/>
                <w:b/>
                <w:sz w:val="22"/>
                <w:szCs w:val="22"/>
                <w:lang w:eastAsia="en-US"/>
              </w:rPr>
              <w:t>L.p</w:t>
            </w:r>
            <w:proofErr w:type="spellEnd"/>
          </w:p>
        </w:tc>
        <w:tc>
          <w:tcPr>
            <w:tcW w:w="5387" w:type="dxa"/>
          </w:tcPr>
          <w:p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rodzaj kryterium</w:t>
            </w:r>
          </w:p>
        </w:tc>
        <w:tc>
          <w:tcPr>
            <w:tcW w:w="2268" w:type="dxa"/>
          </w:tcPr>
          <w:p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waga</w:t>
            </w:r>
          </w:p>
        </w:tc>
      </w:tr>
      <w:tr w:rsidR="007A5A6D" w:rsidRPr="007A5A6D" w:rsidTr="008D36AD">
        <w:tc>
          <w:tcPr>
            <w:tcW w:w="675" w:type="dxa"/>
          </w:tcPr>
          <w:p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1</w:t>
            </w:r>
          </w:p>
        </w:tc>
        <w:tc>
          <w:tcPr>
            <w:tcW w:w="5387" w:type="dxa"/>
          </w:tcPr>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cena</w:t>
            </w:r>
          </w:p>
        </w:tc>
        <w:tc>
          <w:tcPr>
            <w:tcW w:w="2268" w:type="dxa"/>
          </w:tcPr>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60</w:t>
            </w:r>
          </w:p>
        </w:tc>
      </w:tr>
      <w:tr w:rsidR="007A5A6D" w:rsidRPr="007A5A6D" w:rsidTr="008D36AD">
        <w:tc>
          <w:tcPr>
            <w:tcW w:w="675" w:type="dxa"/>
          </w:tcPr>
          <w:p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2</w:t>
            </w:r>
          </w:p>
        </w:tc>
        <w:tc>
          <w:tcPr>
            <w:tcW w:w="5387" w:type="dxa"/>
          </w:tcPr>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okres gwarancji</w:t>
            </w:r>
          </w:p>
        </w:tc>
        <w:tc>
          <w:tcPr>
            <w:tcW w:w="2268" w:type="dxa"/>
          </w:tcPr>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40</w:t>
            </w:r>
          </w:p>
        </w:tc>
      </w:tr>
      <w:tr w:rsidR="007A5A6D" w:rsidRPr="007A5A6D" w:rsidTr="008D36AD">
        <w:tc>
          <w:tcPr>
            <w:tcW w:w="6062" w:type="dxa"/>
            <w:gridSpan w:val="2"/>
          </w:tcPr>
          <w:p w:rsidR="007A5A6D" w:rsidRPr="007A5A6D" w:rsidRDefault="007A5A6D" w:rsidP="007A5A6D">
            <w:pPr>
              <w:tabs>
                <w:tab w:val="left" w:pos="5245"/>
              </w:tabs>
              <w:jc w:val="right"/>
              <w:rPr>
                <w:rFonts w:asciiTheme="majorHAnsi" w:eastAsia="Calibri" w:hAnsiTheme="majorHAnsi"/>
                <w:sz w:val="22"/>
                <w:szCs w:val="22"/>
                <w:lang w:eastAsia="en-US"/>
              </w:rPr>
            </w:pPr>
            <w:r w:rsidRPr="007A5A6D">
              <w:rPr>
                <w:rFonts w:asciiTheme="majorHAnsi" w:eastAsia="Calibri" w:hAnsiTheme="majorHAnsi"/>
                <w:sz w:val="22"/>
                <w:szCs w:val="22"/>
                <w:lang w:eastAsia="en-US"/>
              </w:rPr>
              <w:t>razem</w:t>
            </w:r>
          </w:p>
        </w:tc>
        <w:tc>
          <w:tcPr>
            <w:tcW w:w="2268" w:type="dxa"/>
          </w:tcPr>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100</w:t>
            </w:r>
          </w:p>
        </w:tc>
      </w:tr>
    </w:tbl>
    <w:p w:rsidR="007A5A6D" w:rsidRPr="007A5A6D" w:rsidRDefault="007A5A6D" w:rsidP="007A5A6D">
      <w:pPr>
        <w:tabs>
          <w:tab w:val="left" w:pos="5245"/>
        </w:tabs>
        <w:jc w:val="both"/>
        <w:rPr>
          <w:rFonts w:asciiTheme="majorHAnsi" w:eastAsia="Calibri" w:hAnsiTheme="majorHAnsi"/>
          <w:b/>
          <w:color w:val="FF0000"/>
          <w:sz w:val="22"/>
          <w:szCs w:val="22"/>
          <w:lang w:eastAsia="en-US"/>
        </w:rPr>
      </w:pPr>
    </w:p>
    <w:p w:rsidR="007A5A6D" w:rsidRPr="007A5A6D" w:rsidRDefault="007A5A6D" w:rsidP="007A5A6D">
      <w:pPr>
        <w:tabs>
          <w:tab w:val="left" w:pos="5245"/>
        </w:tabs>
        <w:jc w:val="both"/>
        <w:rPr>
          <w:rFonts w:asciiTheme="majorHAnsi" w:eastAsia="Calibri" w:hAnsiTheme="majorHAnsi"/>
          <w:b/>
          <w:sz w:val="22"/>
          <w:szCs w:val="22"/>
          <w:u w:val="single"/>
          <w:lang w:eastAsia="en-US"/>
        </w:rPr>
      </w:pPr>
    </w:p>
    <w:p w:rsidR="007A5A6D" w:rsidRPr="007A5A6D" w:rsidRDefault="007A5A6D" w:rsidP="007A5A6D">
      <w:pPr>
        <w:tabs>
          <w:tab w:val="left" w:pos="5245"/>
        </w:tabs>
        <w:jc w:val="both"/>
        <w:rPr>
          <w:rFonts w:asciiTheme="majorHAnsi" w:eastAsia="Calibri" w:hAnsiTheme="majorHAnsi"/>
          <w:b/>
          <w:sz w:val="22"/>
          <w:szCs w:val="22"/>
          <w:u w:val="single"/>
          <w:lang w:eastAsia="en-US"/>
        </w:rPr>
      </w:pPr>
    </w:p>
    <w:p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t>Kryterium 1 - cena oferty brutto – 60%</w:t>
      </w:r>
    </w:p>
    <w:p w:rsidR="007A5A6D" w:rsidRPr="007A5A6D" w:rsidRDefault="007A5A6D" w:rsidP="007A5A6D">
      <w:pPr>
        <w:tabs>
          <w:tab w:val="left" w:pos="5245"/>
        </w:tabs>
        <w:ind w:left="426"/>
        <w:jc w:val="both"/>
        <w:rPr>
          <w:rFonts w:asciiTheme="majorHAnsi" w:eastAsia="Calibri" w:hAnsiTheme="majorHAnsi"/>
          <w:color w:val="FF0000"/>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62AE5714" wp14:editId="554F85DD">
                <wp:simplePos x="0" y="0"/>
                <wp:positionH relativeFrom="column">
                  <wp:posOffset>790575</wp:posOffset>
                </wp:positionH>
                <wp:positionV relativeFrom="paragraph">
                  <wp:posOffset>83820</wp:posOffset>
                </wp:positionV>
                <wp:extent cx="1454150" cy="5143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rsidR="007A5A6D" w:rsidRPr="00E90F75" w:rsidRDefault="007A5A6D" w:rsidP="007A5A6D">
                            <w:pPr>
                              <w:rPr>
                                <w:rFonts w:ascii="Bookman Old Style" w:hAnsi="Bookman Old Style"/>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E5714" id="_x0000_t202" coordsize="21600,21600" o:spt="202" path="m,l,21600r21600,l21600,xe">
                <v:stroke joinstyle="miter"/>
                <v:path gradientshapeok="t" o:connecttype="rect"/>
              </v:shapetype>
              <v:shape id="Pole tekstowe 2" o:spid="_x0000_s1026" type="#_x0000_t202" style="position:absolute;left:0;text-align:left;margin-left:62.25pt;margin-top:6.6pt;width:114.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" stroked="f">
                <v:textbox inset="0,0,0,0">
                  <w:txbxContent>
                    <w:p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rsidR="007A5A6D" w:rsidRPr="00E90F75" w:rsidRDefault="007A5A6D" w:rsidP="007A5A6D">
                      <w:pPr>
                        <w:rPr>
                          <w:rFonts w:ascii="Bookman Old Style" w:hAnsi="Bookman Old Style"/>
                          <w:sz w:val="18"/>
                        </w:rPr>
                      </w:pPr>
                    </w:p>
                  </w:txbxContent>
                </v:textbox>
              </v:shape>
            </w:pict>
          </mc:Fallback>
        </mc:AlternateContent>
      </w:r>
    </w:p>
    <w:p w:rsidR="007A5A6D" w:rsidRPr="007A5A6D" w:rsidRDefault="007A5A6D" w:rsidP="007A5A6D">
      <w:pPr>
        <w:tabs>
          <w:tab w:val="left" w:pos="5245"/>
        </w:tabs>
        <w:ind w:left="426"/>
        <w:jc w:val="both"/>
        <w:rPr>
          <w:rFonts w:asciiTheme="majorHAnsi" w:eastAsia="Calibri" w:hAnsiTheme="majorHAnsi"/>
          <w:b/>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60288" behindDoc="0" locked="0" layoutInCell="1" allowOverlap="1" wp14:anchorId="66CF42D4" wp14:editId="3843AD29">
                <wp:simplePos x="0" y="0"/>
                <wp:positionH relativeFrom="column">
                  <wp:posOffset>2337435</wp:posOffset>
                </wp:positionH>
                <wp:positionV relativeFrom="paragraph">
                  <wp:posOffset>10160</wp:posOffset>
                </wp:positionV>
                <wp:extent cx="1096645" cy="528320"/>
                <wp:effectExtent l="0" t="0" r="8255"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F42D4" id="Pole tekstowe 1" o:spid="_x0000_s1027" type="#_x0000_t202" style="position:absolute;left:0;text-align:left;margin-left:184.05pt;margin-top:.8pt;width:86.3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" filled="f" stroked="f">
                <v:textbox inset="0,0,0,0">
                  <w:txbxContent>
                    <w:p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v:textbox>
              </v:shape>
            </w:pict>
          </mc:Fallback>
        </mc:AlternateContent>
      </w:r>
    </w:p>
    <w:p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b/>
          <w:sz w:val="22"/>
          <w:szCs w:val="22"/>
          <w:lang w:eastAsia="en-US"/>
        </w:rPr>
        <w:t>CENA (K1)</w:t>
      </w:r>
      <w:r w:rsidRPr="007A5A6D">
        <w:rPr>
          <w:rFonts w:asciiTheme="majorHAnsi" w:eastAsia="Calibri" w:hAnsiTheme="majorHAnsi"/>
          <w:sz w:val="22"/>
          <w:szCs w:val="22"/>
          <w:lang w:eastAsia="en-US"/>
        </w:rPr>
        <w:t xml:space="preserve"> =</w:t>
      </w:r>
      <w:r w:rsidRPr="007A5A6D">
        <w:rPr>
          <w:rFonts w:asciiTheme="majorHAnsi" w:eastAsia="Calibri" w:hAnsiTheme="majorHAnsi"/>
          <w:sz w:val="22"/>
          <w:szCs w:val="22"/>
          <w:lang w:eastAsia="en-US"/>
        </w:rPr>
        <w:tab/>
      </w:r>
    </w:p>
    <w:p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r w:rsidRPr="007A5A6D">
        <w:rPr>
          <w:rFonts w:asciiTheme="majorHAnsi" w:eastAsia="Calibri" w:hAnsiTheme="majorHAnsi"/>
          <w:b/>
          <w:color w:val="FF0000"/>
          <w:sz w:val="22"/>
          <w:szCs w:val="22"/>
          <w:lang w:eastAsia="en-US"/>
        </w:rPr>
        <w:tab/>
      </w:r>
    </w:p>
    <w:p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p>
    <w:p w:rsidR="007A5A6D" w:rsidRPr="007A5A6D" w:rsidRDefault="007A5A6D" w:rsidP="007A5A6D">
      <w:pPr>
        <w:tabs>
          <w:tab w:val="left" w:pos="8229"/>
        </w:tabs>
        <w:jc w:val="both"/>
        <w:rPr>
          <w:rFonts w:asciiTheme="majorHAnsi" w:eastAsia="Calibri" w:hAnsiTheme="majorHAnsi"/>
          <w:color w:val="FF0000"/>
          <w:sz w:val="22"/>
          <w:szCs w:val="22"/>
          <w:lang w:eastAsia="en-US"/>
        </w:rPr>
      </w:pPr>
      <w:r w:rsidRPr="007A5A6D">
        <w:rPr>
          <w:rFonts w:asciiTheme="majorHAnsi" w:eastAsia="Calibri" w:hAnsiTheme="majorHAnsi"/>
          <w:sz w:val="22"/>
          <w:szCs w:val="22"/>
          <w:lang w:eastAsia="en-US"/>
        </w:rPr>
        <w:t>Ocena w tym kryterium na podstawie ceny oferty brutto.</w:t>
      </w: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Ilość punktów wyliczona będzie z wykorzystaniem powyższego wzoru.</w:t>
      </w:r>
    </w:p>
    <w:p w:rsidR="007A5A6D" w:rsidRPr="007A5A6D" w:rsidRDefault="007A5A6D" w:rsidP="007A5A6D">
      <w:pPr>
        <w:tabs>
          <w:tab w:val="left" w:pos="8229"/>
        </w:tabs>
        <w:jc w:val="both"/>
        <w:rPr>
          <w:rFonts w:asciiTheme="majorHAnsi" w:eastAsia="Calibri" w:hAnsiTheme="majorHAnsi"/>
          <w:b/>
          <w:sz w:val="22"/>
          <w:szCs w:val="22"/>
          <w:u w:val="single"/>
          <w:lang w:eastAsia="en-US"/>
        </w:rPr>
      </w:pPr>
    </w:p>
    <w:p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t>Kryterium 2 – okres gwarancji producenta  - 40% (K2)</w:t>
      </w:r>
    </w:p>
    <w:p w:rsidR="007A5A6D" w:rsidRPr="007A5A6D" w:rsidRDefault="007A5A6D" w:rsidP="007A5A6D">
      <w:pPr>
        <w:tabs>
          <w:tab w:val="left" w:pos="5245"/>
        </w:tabs>
        <w:jc w:val="both"/>
        <w:rPr>
          <w:rFonts w:asciiTheme="majorHAnsi" w:hAnsiTheme="majorHAnsi" w:cs="Tahoma"/>
          <w:sz w:val="22"/>
          <w:szCs w:val="22"/>
          <w:highlight w:val="yellow"/>
        </w:rPr>
      </w:pP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hAnsiTheme="majorHAnsi"/>
          <w:sz w:val="22"/>
          <w:szCs w:val="22"/>
          <w:u w:val="single"/>
          <w:lang w:eastAsia="en-US"/>
        </w:rPr>
        <w:t>Ilekroć mowa o okresie gwarancji termin ten rozumie się jako gwarancję producenta.</w:t>
      </w: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 xml:space="preserve">Wymagany minimalny okres gwarancji dla poszczególnych wyszczególnionych rodzajów wyposażenia określono w załączniku </w:t>
      </w:r>
      <w:r w:rsidRPr="007A5A6D">
        <w:rPr>
          <w:rFonts w:asciiTheme="majorHAnsi" w:eastAsia="Calibri" w:hAnsiTheme="majorHAnsi"/>
          <w:i/>
          <w:sz w:val="22"/>
          <w:szCs w:val="22"/>
          <w:lang w:eastAsia="en-US"/>
        </w:rPr>
        <w:t>szczegółowy opis przedmiotu zamówienia</w:t>
      </w:r>
      <w:r w:rsidRPr="007A5A6D">
        <w:rPr>
          <w:rFonts w:asciiTheme="majorHAnsi" w:eastAsia="Calibri" w:hAnsiTheme="majorHAnsi"/>
          <w:sz w:val="22"/>
          <w:szCs w:val="22"/>
          <w:lang w:eastAsia="en-US"/>
        </w:rPr>
        <w:t xml:space="preserve"> i wynosi on dla każdego rodzaju wyposażenia, dla którego wymaga się gwarancji jednakowo minimum 24 miesiące. Maksymalny termin okresu gwarancji to 60 miesięcy. </w:t>
      </w:r>
    </w:p>
    <w:p w:rsidR="007A5A6D" w:rsidRPr="007A5A6D" w:rsidRDefault="007A5A6D" w:rsidP="007A5A6D">
      <w:pPr>
        <w:tabs>
          <w:tab w:val="left" w:pos="8229"/>
        </w:tabs>
        <w:jc w:val="both"/>
        <w:rPr>
          <w:rFonts w:asciiTheme="majorHAnsi" w:eastAsia="Calibri" w:hAnsiTheme="majorHAnsi"/>
          <w:sz w:val="22"/>
          <w:szCs w:val="22"/>
          <w:lang w:eastAsia="en-US"/>
        </w:rPr>
      </w:pP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 xml:space="preserve">W kryterium 2 oceniane będzie przedłużenie wskazanego minimalnego okresu gwarancji/udzielenie dłuższego okresu gwarancji </w:t>
      </w:r>
      <w:r w:rsidRPr="007A5A6D">
        <w:rPr>
          <w:rFonts w:asciiTheme="majorHAnsi" w:eastAsia="Calibri" w:hAnsiTheme="majorHAnsi"/>
          <w:sz w:val="22"/>
          <w:szCs w:val="22"/>
          <w:u w:val="single"/>
          <w:lang w:eastAsia="en-US"/>
        </w:rPr>
        <w:t>do wyposażenia, dla którego wskazano w szczegółowym opisie przedmiotu zamówienia wymagany parametr „minimalny okres gwarancji” minimum 24 miesiące</w:t>
      </w:r>
      <w:r w:rsidRPr="007A5A6D">
        <w:rPr>
          <w:rFonts w:asciiTheme="majorHAnsi" w:eastAsia="Calibri" w:hAnsiTheme="majorHAnsi"/>
          <w:sz w:val="22"/>
          <w:szCs w:val="22"/>
          <w:lang w:eastAsia="en-US"/>
        </w:rPr>
        <w:t>. Nie przewiduje się możliwości przedłużenia gwarancji/wskazania dłuższego okresu gwarancji dla każdego rodzaju wyposażenia osobno poprzez wskazanie różnej liczby miesięcy. Wymagane jest podanie jednej wartości dla wszystkich elementów wyposażenia w ramach części zamówienia, dla których wymaga się minimalnego okresu gwarancji.</w:t>
      </w:r>
    </w:p>
    <w:p w:rsidR="007A5A6D" w:rsidRPr="007A5A6D" w:rsidRDefault="007A5A6D" w:rsidP="007A5A6D">
      <w:pPr>
        <w:tabs>
          <w:tab w:val="left" w:pos="8229"/>
        </w:tabs>
        <w:jc w:val="both"/>
        <w:rPr>
          <w:rFonts w:asciiTheme="majorHAnsi" w:eastAsia="Calibri" w:hAnsiTheme="majorHAnsi"/>
          <w:sz w:val="22"/>
          <w:szCs w:val="22"/>
          <w:lang w:eastAsia="en-US"/>
        </w:rPr>
      </w:pPr>
    </w:p>
    <w:p w:rsidR="007A5A6D" w:rsidRPr="007A5A6D" w:rsidRDefault="007A5A6D" w:rsidP="007A5A6D">
      <w:pPr>
        <w:tabs>
          <w:tab w:val="left" w:pos="8229"/>
        </w:tabs>
        <w:jc w:val="both"/>
        <w:rPr>
          <w:rFonts w:asciiTheme="majorHAnsi" w:eastAsia="Calibri" w:hAnsiTheme="majorHAnsi"/>
          <w:b/>
          <w:sz w:val="22"/>
          <w:szCs w:val="22"/>
          <w:lang w:eastAsia="en-US"/>
        </w:rPr>
      </w:pPr>
      <w:r w:rsidRPr="007A5A6D">
        <w:rPr>
          <w:rFonts w:asciiTheme="majorHAnsi" w:eastAsia="Calibri" w:hAnsiTheme="majorHAnsi"/>
          <w:sz w:val="22"/>
          <w:szCs w:val="22"/>
          <w:lang w:eastAsia="en-US"/>
        </w:rPr>
        <w:t xml:space="preserve">Ocena na podstawie </w:t>
      </w:r>
      <w:r w:rsidRPr="007A5A6D">
        <w:rPr>
          <w:rFonts w:asciiTheme="majorHAnsi" w:eastAsia="Calibri" w:hAnsiTheme="majorHAnsi"/>
          <w:b/>
          <w:sz w:val="22"/>
          <w:szCs w:val="22"/>
          <w:lang w:eastAsia="en-US"/>
        </w:rPr>
        <w:t>zadeklarowanego oświadczenia Wykonawcy dot. okresu gwarancji, zawartego w formularzu ofertowym w wyodrębnionej rubryce dla każdej części osobno. W oświadczeniu Wykonawca wskazuje konkretną liczbę miesięcy deklarowanego okresu gwarancji.</w:t>
      </w:r>
    </w:p>
    <w:p w:rsidR="007A5A6D" w:rsidRPr="007A5A6D" w:rsidRDefault="007A5A6D" w:rsidP="007A5A6D">
      <w:pPr>
        <w:tabs>
          <w:tab w:val="left" w:pos="5245"/>
        </w:tabs>
        <w:jc w:val="both"/>
        <w:rPr>
          <w:rFonts w:asciiTheme="majorHAnsi" w:hAnsiTheme="majorHAnsi" w:cs="Liberation Serif"/>
          <w:color w:val="000000"/>
          <w:sz w:val="22"/>
          <w:szCs w:val="22"/>
          <w:lang w:eastAsia="ar-SA"/>
        </w:rPr>
      </w:pPr>
    </w:p>
    <w:p w:rsidR="007A5A6D" w:rsidRPr="007A5A6D" w:rsidRDefault="007A5A6D" w:rsidP="007A5A6D">
      <w:pPr>
        <w:tabs>
          <w:tab w:val="left" w:pos="8229"/>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Sposób obliczania punktów i oceny dla kryterium okres gwarancji:</w:t>
      </w: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-Wykonawca deklaruje przedłużenie minimalnego okresu gwarancji/udzielenie dłuższego okresu gwarancji, dla wszystkich elementów wyposażenia, dla których wymaga się minimalnego okresu gwarancji, stosownie do części zamówienia i tak:</w:t>
      </w:r>
    </w:p>
    <w:p w:rsidR="007A5A6D" w:rsidRPr="007A5A6D" w:rsidRDefault="007A5A6D" w:rsidP="007A5A6D">
      <w:pPr>
        <w:numPr>
          <w:ilvl w:val="0"/>
          <w:numId w:val="40"/>
        </w:numPr>
        <w:tabs>
          <w:tab w:val="left" w:pos="8229"/>
        </w:tabs>
        <w:spacing w:after="200" w:line="276" w:lineRule="auto"/>
        <w:contextualSpacing/>
        <w:jc w:val="both"/>
        <w:rPr>
          <w:rFonts w:asciiTheme="majorHAnsi" w:eastAsia="Calibri" w:hAnsiTheme="majorHAnsi"/>
          <w:sz w:val="22"/>
          <w:szCs w:val="22"/>
          <w:lang w:eastAsia="en-US"/>
        </w:rPr>
      </w:pPr>
      <w:bookmarkStart w:id="2" w:name="_Hlk506372672"/>
      <w:r w:rsidRPr="007A5A6D">
        <w:rPr>
          <w:rFonts w:asciiTheme="majorHAnsi" w:eastAsia="Calibri" w:hAnsiTheme="majorHAnsi"/>
          <w:sz w:val="22"/>
          <w:szCs w:val="22"/>
        </w:rPr>
        <w:t>deklaruje okres gwarancji 36 miesięcy (od dnia podpisania protokołu zdawczo-odbiorczego) – 20 pkt;</w:t>
      </w:r>
    </w:p>
    <w:bookmarkEnd w:id="2"/>
    <w:p w:rsidR="007A5A6D" w:rsidRPr="007A5A6D" w:rsidRDefault="007A5A6D" w:rsidP="007A5A6D">
      <w:pPr>
        <w:numPr>
          <w:ilvl w:val="0"/>
          <w:numId w:val="40"/>
        </w:numPr>
        <w:tabs>
          <w:tab w:val="left" w:pos="8229"/>
        </w:tabs>
        <w:spacing w:after="200" w:line="276" w:lineRule="auto"/>
        <w:contextualSpacing/>
        <w:jc w:val="both"/>
        <w:rPr>
          <w:rFonts w:asciiTheme="majorHAnsi" w:eastAsia="Calibri" w:hAnsiTheme="majorHAnsi"/>
          <w:sz w:val="22"/>
          <w:szCs w:val="22"/>
        </w:rPr>
      </w:pPr>
      <w:r w:rsidRPr="007A5A6D">
        <w:rPr>
          <w:rFonts w:asciiTheme="majorHAnsi" w:eastAsia="Calibri" w:hAnsiTheme="majorHAnsi"/>
          <w:sz w:val="22"/>
          <w:szCs w:val="22"/>
        </w:rPr>
        <w:t>deklaruje okres gwarancji 48 miesięcy (od dnia podpisania protokołu zdawczo-odbiorczego) – 30 pkt;</w:t>
      </w:r>
    </w:p>
    <w:p w:rsidR="007A5A6D" w:rsidRPr="007A5A6D" w:rsidRDefault="007A5A6D" w:rsidP="007A5A6D">
      <w:pPr>
        <w:numPr>
          <w:ilvl w:val="0"/>
          <w:numId w:val="40"/>
        </w:numPr>
        <w:tabs>
          <w:tab w:val="left" w:pos="8229"/>
        </w:tabs>
        <w:spacing w:after="200" w:line="276" w:lineRule="auto"/>
        <w:contextualSpacing/>
        <w:jc w:val="both"/>
        <w:rPr>
          <w:rFonts w:asciiTheme="majorHAnsi" w:eastAsia="Calibri" w:hAnsiTheme="majorHAnsi"/>
          <w:sz w:val="22"/>
          <w:szCs w:val="22"/>
        </w:rPr>
      </w:pPr>
      <w:r w:rsidRPr="007A5A6D">
        <w:rPr>
          <w:rFonts w:asciiTheme="majorHAnsi" w:eastAsia="Calibri" w:hAnsiTheme="majorHAnsi"/>
          <w:sz w:val="22"/>
          <w:szCs w:val="22"/>
        </w:rPr>
        <w:t>deklaruje okres gwarancji 60 miesięcy (od dnia podpisania protokołu zdawczo-odbiorczego) – 40 pkt.</w:t>
      </w: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Nie ma możliwości zaproponowania innego okresu gwarancji, niż wskazane okresy powyżej.</w:t>
      </w:r>
    </w:p>
    <w:p w:rsidR="007A5A6D" w:rsidRPr="007A5A6D" w:rsidRDefault="007A5A6D" w:rsidP="007A5A6D">
      <w:pPr>
        <w:tabs>
          <w:tab w:val="left" w:pos="8229"/>
        </w:tabs>
        <w:jc w:val="both"/>
        <w:rPr>
          <w:rFonts w:asciiTheme="majorHAnsi" w:eastAsia="Calibri" w:hAnsiTheme="majorHAnsi"/>
          <w:sz w:val="22"/>
          <w:szCs w:val="22"/>
          <w:lang w:eastAsia="en-US"/>
        </w:rPr>
      </w:pPr>
    </w:p>
    <w:p w:rsidR="007A5A6D" w:rsidRPr="007A5A6D" w:rsidRDefault="007A5A6D" w:rsidP="007A5A6D">
      <w:pPr>
        <w:tabs>
          <w:tab w:val="left" w:pos="8229"/>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Wykonawca może zaproponować tylko jeden okres gwarancji dla poszczególnych części zamówienia</w:t>
      </w:r>
      <w:r w:rsidR="00AF3D92">
        <w:rPr>
          <w:rFonts w:asciiTheme="majorHAnsi" w:eastAsia="Calibri" w:hAnsiTheme="majorHAnsi"/>
          <w:sz w:val="22"/>
          <w:szCs w:val="22"/>
          <w:lang w:eastAsia="en-US"/>
        </w:rPr>
        <w:t>, a w przypadku wskazania większej ilości, oferta podlega odrzuceniu.</w:t>
      </w:r>
    </w:p>
    <w:p w:rsidR="007A5A6D" w:rsidRPr="007A5A6D" w:rsidRDefault="007A5A6D" w:rsidP="007A5A6D">
      <w:pPr>
        <w:tabs>
          <w:tab w:val="left" w:pos="8229"/>
        </w:tabs>
        <w:jc w:val="both"/>
        <w:rPr>
          <w:rFonts w:asciiTheme="majorHAnsi" w:eastAsia="Calibri" w:hAnsiTheme="majorHAnsi"/>
          <w:sz w:val="22"/>
          <w:szCs w:val="22"/>
          <w:lang w:eastAsia="en-US"/>
        </w:rPr>
      </w:pPr>
    </w:p>
    <w:p w:rsidR="007A5A6D" w:rsidRPr="007A5A6D" w:rsidRDefault="007A5A6D" w:rsidP="007A5A6D">
      <w:pPr>
        <w:tabs>
          <w:tab w:val="left" w:pos="8229"/>
        </w:tabs>
        <w:jc w:val="both"/>
        <w:rPr>
          <w:rFonts w:asciiTheme="majorHAnsi" w:eastAsia="Calibri" w:hAnsiTheme="majorHAnsi"/>
          <w:sz w:val="22"/>
          <w:szCs w:val="22"/>
        </w:rPr>
      </w:pPr>
      <w:r w:rsidRPr="007A5A6D">
        <w:rPr>
          <w:rFonts w:asciiTheme="majorHAnsi" w:eastAsia="Calibri" w:hAnsiTheme="majorHAnsi"/>
          <w:sz w:val="22"/>
          <w:szCs w:val="22"/>
        </w:rPr>
        <w:t>W przypadku nie zaoferowania (nie zaznaczenia w formularzu ofertowym) okresu gwarancji na oferowany przedmiot zamówienia, oferta podlega odrzuceniu.</w:t>
      </w:r>
    </w:p>
    <w:p w:rsidR="007A5A6D" w:rsidRDefault="007A5A6D" w:rsidP="007A5A6D">
      <w:pPr>
        <w:tabs>
          <w:tab w:val="left" w:pos="8229"/>
        </w:tabs>
        <w:jc w:val="both"/>
        <w:rPr>
          <w:rFonts w:asciiTheme="majorHAnsi" w:eastAsia="Calibri" w:hAnsiTheme="majorHAnsi"/>
          <w:sz w:val="22"/>
          <w:szCs w:val="22"/>
        </w:rPr>
      </w:pPr>
    </w:p>
    <w:p w:rsidR="007A5A6D" w:rsidRDefault="007A5A6D" w:rsidP="007A5A6D">
      <w:pPr>
        <w:tabs>
          <w:tab w:val="left" w:pos="8229"/>
        </w:tabs>
        <w:jc w:val="both"/>
        <w:rPr>
          <w:rFonts w:asciiTheme="majorHAnsi" w:eastAsia="Calibri" w:hAnsiTheme="majorHAnsi"/>
          <w:sz w:val="22"/>
          <w:szCs w:val="22"/>
        </w:rPr>
      </w:pPr>
    </w:p>
    <w:p w:rsidR="007A5A6D" w:rsidRPr="007A5A6D" w:rsidRDefault="007A5A6D" w:rsidP="007A5A6D">
      <w:pPr>
        <w:tabs>
          <w:tab w:val="left" w:pos="8229"/>
        </w:tabs>
        <w:jc w:val="both"/>
        <w:rPr>
          <w:rFonts w:asciiTheme="majorHAnsi" w:eastAsia="Calibri" w:hAnsiTheme="majorHAnsi"/>
          <w:sz w:val="22"/>
          <w:szCs w:val="22"/>
        </w:rPr>
      </w:pPr>
    </w:p>
    <w:p w:rsidR="007A5A6D" w:rsidRPr="007A5A6D" w:rsidRDefault="007A5A6D" w:rsidP="007A5A6D">
      <w:pPr>
        <w:tabs>
          <w:tab w:val="left" w:pos="5245"/>
        </w:tabs>
        <w:spacing w:line="276" w:lineRule="auto"/>
        <w:jc w:val="both"/>
        <w:rPr>
          <w:rFonts w:asciiTheme="majorHAnsi" w:eastAsia="Calibri" w:hAnsiTheme="majorHAnsi" w:cs="Tahoma"/>
          <w:b/>
          <w:sz w:val="22"/>
          <w:szCs w:val="22"/>
          <w:lang w:eastAsia="en-US"/>
        </w:rPr>
      </w:pPr>
      <w:r w:rsidRPr="007A5A6D">
        <w:rPr>
          <w:rFonts w:asciiTheme="majorHAnsi" w:eastAsia="Calibri" w:hAnsiTheme="majorHAnsi" w:cs="Tahoma"/>
          <w:b/>
          <w:sz w:val="22"/>
          <w:szCs w:val="22"/>
          <w:lang w:eastAsia="en-US"/>
        </w:rPr>
        <w:t>SPOSÓB OCENY OFERT:</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Oferta, która otrzyma największą, łączną ilość punktów uznana zostanie za najkorzystniejszą.</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Ocena ogólna poszczególnych ofert dokonywana będzie w oparciu o poniższy wzór:</w:t>
      </w:r>
    </w:p>
    <w:p w:rsidR="007A5A6D" w:rsidRPr="007A5A6D" w:rsidRDefault="007A5A6D" w:rsidP="007A5A6D">
      <w:pPr>
        <w:tabs>
          <w:tab w:val="left" w:pos="5245"/>
        </w:tabs>
        <w:spacing w:line="276" w:lineRule="auto"/>
        <w:jc w:val="both"/>
        <w:rPr>
          <w:rFonts w:asciiTheme="majorHAnsi" w:eastAsia="Calibri" w:hAnsiTheme="majorHAnsi" w:cs="Tahoma"/>
          <w:b/>
          <w:sz w:val="22"/>
          <w:szCs w:val="22"/>
          <w:lang w:eastAsia="en-US"/>
        </w:rPr>
      </w:pPr>
      <w:r w:rsidRPr="007A5A6D">
        <w:rPr>
          <w:rFonts w:asciiTheme="majorHAnsi" w:eastAsia="Calibri" w:hAnsiTheme="majorHAnsi" w:cs="Tahoma"/>
          <w:b/>
          <w:sz w:val="22"/>
          <w:szCs w:val="22"/>
          <w:lang w:eastAsia="en-US"/>
        </w:rPr>
        <w:t>O = K1 + K2</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gdzie:</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O – oznacza łączną ocenę, jako sumę punktów w poszczególnych kryteriach</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K1 – liczba punktów uzyskanych w kryterium „Cena”</w:t>
      </w:r>
    </w:p>
    <w:p w:rsidR="007A5A6D" w:rsidRPr="007A5A6D" w:rsidRDefault="007A5A6D" w:rsidP="007A5A6D">
      <w:pPr>
        <w:tabs>
          <w:tab w:val="left" w:pos="5245"/>
        </w:tabs>
        <w:spacing w:line="276" w:lineRule="auto"/>
        <w:jc w:val="both"/>
        <w:rPr>
          <w:rFonts w:asciiTheme="majorHAnsi" w:eastAsia="Calibri" w:hAnsiTheme="majorHAnsi" w:cs="Tahoma"/>
          <w:sz w:val="22"/>
          <w:szCs w:val="22"/>
          <w:lang w:eastAsia="en-US"/>
        </w:rPr>
      </w:pPr>
      <w:r w:rsidRPr="007A5A6D">
        <w:rPr>
          <w:rFonts w:asciiTheme="majorHAnsi" w:eastAsia="Calibri" w:hAnsiTheme="majorHAnsi" w:cs="Tahoma"/>
          <w:sz w:val="22"/>
          <w:szCs w:val="22"/>
          <w:lang w:eastAsia="en-US"/>
        </w:rPr>
        <w:t>K2 – liczba punktów uzyskanych w kryterium – „Okres gwarancji”</w:t>
      </w:r>
    </w:p>
    <w:p w:rsidR="00F255FC" w:rsidRPr="00F255FC" w:rsidRDefault="00F255FC" w:rsidP="00287703">
      <w:pPr>
        <w:tabs>
          <w:tab w:val="left" w:pos="426"/>
        </w:tabs>
        <w:spacing w:before="100" w:beforeAutospacing="1" w:after="100" w:afterAutospacing="1" w:line="276" w:lineRule="auto"/>
        <w:jc w:val="both"/>
        <w:rPr>
          <w:rFonts w:ascii="Cambria" w:eastAsia="Calibri" w:hAnsi="Cambria"/>
          <w:sz w:val="22"/>
          <w:szCs w:val="22"/>
          <w:lang w:eastAsia="en-US"/>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formalnościach, jakie powinny zostać dopełnione po wyborze oferty w celu zawarcia umowy w sprawie zamówienia publicznego.</w:t>
      </w:r>
    </w:p>
    <w:p w:rsidR="006E6452" w:rsidRPr="007471BE"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W celu zawarcia umowy w sprawie zamówienia publicznego, wykonawca, którego ofertę wybrano, jako najkorzystniejszą przed podpisaniem umowy składa:</w:t>
      </w:r>
    </w:p>
    <w:p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pełnomocnictwo, jeżeli umowę podpisuje pełnomocnik,</w:t>
      </w:r>
    </w:p>
    <w:p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umowę regulującą współpracę wykonawców wspólnie ubiegających się o udzielenie zamówienia, jeżeli oferta t</w:t>
      </w:r>
      <w:r w:rsidR="00FE0087" w:rsidRPr="007471BE">
        <w:rPr>
          <w:rFonts w:ascii="Cambria" w:hAnsi="Cambria" w:cs="Calibri Light"/>
          <w:sz w:val="22"/>
          <w:szCs w:val="22"/>
        </w:rPr>
        <w:t>ych wykonawców zostanie wybrana.</w:t>
      </w:r>
    </w:p>
    <w:p w:rsidR="00E87714" w:rsidRPr="007471BE"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Wymagania dotyczące zabezpieczenia należytego wykonania umowy w sprawie zamówienia publicznego.</w:t>
      </w:r>
    </w:p>
    <w:p w:rsidR="00E87714" w:rsidRPr="007471BE"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7471BE">
        <w:rPr>
          <w:rFonts w:ascii="Cambria" w:hAnsi="Cambria" w:cs="Calibri Light"/>
          <w:sz w:val="22"/>
          <w:szCs w:val="22"/>
        </w:rPr>
        <w:t>NIE DOTYCZY</w:t>
      </w:r>
    </w:p>
    <w:p w:rsidR="00E87714" w:rsidRPr="007471BE" w:rsidRDefault="00E87714" w:rsidP="000A482F">
      <w:pPr>
        <w:pStyle w:val="pkt"/>
        <w:autoSpaceDE w:val="0"/>
        <w:autoSpaceDN w:val="0"/>
        <w:spacing w:before="100" w:beforeAutospacing="1" w:after="100" w:afterAutospacing="1" w:line="276" w:lineRule="auto"/>
        <w:ind w:left="0" w:firstLine="0"/>
        <w:rPr>
          <w:rFonts w:ascii="Cambria" w:hAnsi="Cambria" w:cs="Calibri Light"/>
          <w:sz w:val="22"/>
          <w:szCs w:val="22"/>
        </w:rPr>
      </w:pPr>
    </w:p>
    <w:p w:rsidR="006E6452" w:rsidRPr="007471BE"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w:t>
      </w:r>
      <w:r w:rsidR="006E6452" w:rsidRPr="007471BE">
        <w:rPr>
          <w:rFonts w:ascii="Cambria" w:hAnsi="Cambria" w:cs="Calibri Light"/>
          <w:b/>
          <w:sz w:val="22"/>
          <w:szCs w:val="22"/>
        </w:rPr>
        <w:t>zór umowy w sprawie zamówienia publicznego.</w:t>
      </w:r>
    </w:p>
    <w:p w:rsidR="006D4848" w:rsidRPr="007471BE"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7471BE">
        <w:rPr>
          <w:rFonts w:ascii="Cambria" w:hAnsi="Cambria" w:cs="Calibri Light"/>
          <w:sz w:val="22"/>
          <w:szCs w:val="22"/>
        </w:rPr>
        <w:t xml:space="preserve">Wzór umowy w sprawie zamówienia publicznego stanowi </w:t>
      </w:r>
      <w:r w:rsidRPr="007471BE">
        <w:rPr>
          <w:rFonts w:ascii="Cambria" w:hAnsi="Cambria" w:cs="Calibri Light"/>
          <w:b/>
          <w:sz w:val="22"/>
          <w:szCs w:val="22"/>
        </w:rPr>
        <w:t xml:space="preserve">Załącznik nr </w:t>
      </w:r>
      <w:r w:rsidR="00DB790A" w:rsidRPr="007471BE">
        <w:rPr>
          <w:rFonts w:ascii="Cambria" w:hAnsi="Cambria" w:cs="Calibri Light"/>
          <w:b/>
          <w:sz w:val="22"/>
          <w:szCs w:val="22"/>
        </w:rPr>
        <w:t>5</w:t>
      </w:r>
      <w:r w:rsidR="00FE0087" w:rsidRPr="007471BE">
        <w:rPr>
          <w:rFonts w:ascii="Cambria" w:hAnsi="Cambria" w:cs="Calibri Light"/>
          <w:b/>
          <w:sz w:val="22"/>
          <w:szCs w:val="22"/>
        </w:rPr>
        <w:t xml:space="preserve"> </w:t>
      </w:r>
      <w:r w:rsidR="006D4848" w:rsidRPr="007471BE">
        <w:rPr>
          <w:rFonts w:ascii="Cambria" w:hAnsi="Cambria" w:cs="Calibri Light"/>
          <w:b/>
          <w:sz w:val="22"/>
          <w:szCs w:val="22"/>
        </w:rPr>
        <w:t>do SIWZ.</w:t>
      </w:r>
    </w:p>
    <w:p w:rsidR="00E87714" w:rsidRPr="007471BE" w:rsidRDefault="00E87714" w:rsidP="00E87714">
      <w:pPr>
        <w:pStyle w:val="pkt"/>
        <w:spacing w:before="100" w:beforeAutospacing="1" w:after="100" w:afterAutospacing="1" w:line="276" w:lineRule="auto"/>
        <w:ind w:left="567" w:hanging="567"/>
        <w:rPr>
          <w:rFonts w:ascii="Cambria" w:hAnsi="Cambria" w:cs="Calibri Light"/>
          <w:b/>
          <w:sz w:val="22"/>
          <w:szCs w:val="22"/>
        </w:rPr>
      </w:pPr>
    </w:p>
    <w:p w:rsidR="006D4848" w:rsidRPr="007471BE" w:rsidRDefault="000A3AC6" w:rsidP="00E87714">
      <w:pPr>
        <w:pStyle w:val="pkt"/>
        <w:numPr>
          <w:ilvl w:val="0"/>
          <w:numId w:val="34"/>
        </w:numPr>
        <w:autoSpaceDE w:val="0"/>
        <w:autoSpaceDN w:val="0"/>
        <w:spacing w:before="100" w:beforeAutospacing="1" w:after="100" w:afterAutospacing="1" w:line="276" w:lineRule="auto"/>
        <w:ind w:left="567" w:hanging="567"/>
        <w:rPr>
          <w:rFonts w:ascii="Cambria" w:hAnsi="Cambria" w:cs="Calibri Light"/>
          <w:b/>
          <w:sz w:val="22"/>
          <w:szCs w:val="22"/>
        </w:rPr>
      </w:pPr>
      <w:r w:rsidRPr="007471BE">
        <w:rPr>
          <w:rFonts w:ascii="Cambria" w:hAnsi="Cambria" w:cs="Calibri Light"/>
          <w:b/>
          <w:sz w:val="22"/>
          <w:szCs w:val="22"/>
        </w:rPr>
        <w:t>Pouczenie o środkach ochrony prawnej przysługujących wykonawcy w toku postępowania o udzielenie zamówienia.</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przysługuje wyłącznie wobec czynności:</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określenia warunków udziału w postępowaniu;</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wykluczenia odwołującego z postępowania o udzielenie zamówienia;</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odrzucenia oferty odwołującego;</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opisu przedmiotu zamówienia;</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wyboru najkorzystniejszej oferty.</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7471BE">
        <w:rPr>
          <w:rFonts w:ascii="Cambria" w:hAnsi="Cambria" w:cs="Calibri Light"/>
          <w:sz w:val="22"/>
          <w:szCs w:val="22"/>
        </w:rPr>
        <w:t>Pzp</w:t>
      </w:r>
      <w:proofErr w:type="spellEnd"/>
      <w:r w:rsidRPr="007471BE">
        <w:rPr>
          <w:rFonts w:ascii="Cambria" w:hAnsi="Cambria" w:cs="Calibri Light"/>
          <w:sz w:val="22"/>
          <w:szCs w:val="22"/>
        </w:rPr>
        <w:t>, zawierać zwięzłe przedstawienie zarzutów, określać żądanie oraz wskazywać okoliczności faktyczne i prawne uzasadniające wniesienie odwołania.</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4491E" w:rsidRPr="007471BE" w:rsidRDefault="00DF1F6B" w:rsidP="007D0AD8">
      <w:pPr>
        <w:numPr>
          <w:ilvl w:val="1"/>
          <w:numId w:val="34"/>
        </w:numPr>
        <w:tabs>
          <w:tab w:val="left" w:pos="993"/>
        </w:tabs>
        <w:autoSpaceDE w:val="0"/>
        <w:autoSpaceDN w:val="0"/>
        <w:adjustRightInd w:val="0"/>
        <w:ind w:left="567" w:hanging="567"/>
        <w:jc w:val="both"/>
        <w:rPr>
          <w:rStyle w:val="alb"/>
          <w:rFonts w:ascii="Cambria" w:hAnsi="Cambria" w:cs="Calibri Light"/>
          <w:b/>
          <w:sz w:val="22"/>
          <w:szCs w:val="22"/>
        </w:rPr>
      </w:pPr>
      <w:r w:rsidRPr="007471BE">
        <w:rPr>
          <w:rFonts w:ascii="Cambria" w:hAnsi="Cambria" w:cs="Calibri Light"/>
          <w:b/>
          <w:sz w:val="22"/>
          <w:szCs w:val="22"/>
        </w:rPr>
        <w:t>S</w:t>
      </w:r>
      <w:r w:rsidR="000A3AC6" w:rsidRPr="007471BE">
        <w:rPr>
          <w:rFonts w:ascii="Cambria" w:hAnsi="Cambria" w:cs="Calibri Light"/>
          <w:b/>
          <w:sz w:val="22"/>
          <w:szCs w:val="22"/>
        </w:rPr>
        <w:t>praw</w:t>
      </w:r>
      <w:r w:rsidRPr="007471BE">
        <w:rPr>
          <w:rFonts w:ascii="Cambria" w:hAnsi="Cambria" w:cs="Calibri Light"/>
          <w:b/>
          <w:sz w:val="22"/>
          <w:szCs w:val="22"/>
        </w:rPr>
        <w:t>y</w:t>
      </w:r>
      <w:r w:rsidR="000A3AC6" w:rsidRPr="007471BE">
        <w:rPr>
          <w:rFonts w:ascii="Cambria" w:hAnsi="Cambria" w:cs="Calibri Light"/>
          <w:b/>
          <w:sz w:val="22"/>
          <w:szCs w:val="22"/>
        </w:rPr>
        <w:t xml:space="preserve"> wniesienia odwołania i skargi </w:t>
      </w:r>
      <w:r w:rsidRPr="007471BE">
        <w:rPr>
          <w:rFonts w:ascii="Cambria" w:hAnsi="Cambria" w:cs="Calibri Light"/>
          <w:b/>
          <w:sz w:val="22"/>
          <w:szCs w:val="22"/>
        </w:rPr>
        <w:t>regulują</w:t>
      </w:r>
      <w:r w:rsidR="000A3AC6" w:rsidRPr="007471BE">
        <w:rPr>
          <w:rFonts w:ascii="Cambria" w:hAnsi="Cambria" w:cs="Calibri Light"/>
          <w:b/>
          <w:sz w:val="22"/>
          <w:szCs w:val="22"/>
        </w:rPr>
        <w:t xml:space="preserve"> przepisy art. 179 - </w:t>
      </w:r>
      <w:r w:rsidR="000A3AC6" w:rsidRPr="007471BE">
        <w:rPr>
          <w:rStyle w:val="alb"/>
          <w:rFonts w:ascii="Cambria" w:hAnsi="Cambria" w:cs="Calibri Light"/>
          <w:b/>
          <w:sz w:val="22"/>
          <w:szCs w:val="22"/>
        </w:rPr>
        <w:t xml:space="preserve">198g </w:t>
      </w:r>
      <w:proofErr w:type="spellStart"/>
      <w:r w:rsidR="000A3AC6" w:rsidRPr="007471BE">
        <w:rPr>
          <w:rStyle w:val="alb"/>
          <w:rFonts w:ascii="Cambria" w:hAnsi="Cambria" w:cs="Calibri Light"/>
          <w:b/>
          <w:sz w:val="22"/>
          <w:szCs w:val="22"/>
        </w:rPr>
        <w:t>Pzp</w:t>
      </w:r>
      <w:proofErr w:type="spellEnd"/>
      <w:r w:rsidR="000A3AC6" w:rsidRPr="007471BE">
        <w:rPr>
          <w:rStyle w:val="alb"/>
          <w:rFonts w:ascii="Cambria" w:hAnsi="Cambria" w:cs="Calibri Light"/>
          <w:b/>
          <w:sz w:val="22"/>
          <w:szCs w:val="22"/>
        </w:rPr>
        <w:t>.</w:t>
      </w:r>
    </w:p>
    <w:p w:rsidR="007D0AD8" w:rsidRPr="007471BE" w:rsidRDefault="007D0AD8" w:rsidP="007D0AD8">
      <w:pPr>
        <w:tabs>
          <w:tab w:val="left" w:pos="993"/>
        </w:tabs>
        <w:autoSpaceDE w:val="0"/>
        <w:autoSpaceDN w:val="0"/>
        <w:adjustRightInd w:val="0"/>
        <w:spacing w:before="100" w:beforeAutospacing="1" w:after="100" w:afterAutospacing="1"/>
        <w:jc w:val="both"/>
        <w:rPr>
          <w:rFonts w:ascii="Cambria" w:hAnsi="Cambria" w:cs="Calibri Light"/>
          <w:b/>
          <w:sz w:val="22"/>
          <w:szCs w:val="22"/>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przewidywanych zamówieniach</w:t>
      </w:r>
      <w:r w:rsidR="0024406C" w:rsidRPr="007471BE">
        <w:rPr>
          <w:rFonts w:ascii="Cambria" w:hAnsi="Cambria" w:cs="Calibri Light"/>
          <w:b/>
          <w:sz w:val="22"/>
          <w:szCs w:val="22"/>
        </w:rPr>
        <w:t xml:space="preserve">, </w:t>
      </w:r>
      <w:r w:rsidRPr="007471BE">
        <w:rPr>
          <w:rFonts w:ascii="Cambria" w:hAnsi="Cambria" w:cs="Calibri Light"/>
          <w:b/>
          <w:sz w:val="22"/>
          <w:szCs w:val="22"/>
        </w:rPr>
        <w:t>o któ</w:t>
      </w:r>
      <w:r w:rsidR="00696189" w:rsidRPr="007471BE">
        <w:rPr>
          <w:rFonts w:ascii="Cambria" w:hAnsi="Cambria" w:cs="Calibri Light"/>
          <w:b/>
          <w:sz w:val="22"/>
          <w:szCs w:val="22"/>
        </w:rPr>
        <w:t xml:space="preserve">rych mowa w art. 67 ust. 1 pkt </w:t>
      </w:r>
      <w:r w:rsidR="00F73D4B" w:rsidRPr="007471BE">
        <w:rPr>
          <w:rFonts w:ascii="Cambria" w:hAnsi="Cambria" w:cs="Calibri Light"/>
          <w:b/>
          <w:sz w:val="22"/>
          <w:szCs w:val="22"/>
        </w:rPr>
        <w:t>7</w:t>
      </w:r>
      <w:r w:rsidRPr="007471BE">
        <w:rPr>
          <w:rFonts w:ascii="Cambria" w:hAnsi="Cambria" w:cs="Calibri Light"/>
          <w:b/>
          <w:sz w:val="22"/>
          <w:szCs w:val="22"/>
        </w:rPr>
        <w:t xml:space="preserve"> </w:t>
      </w:r>
      <w:proofErr w:type="spellStart"/>
      <w:r w:rsidRPr="007471BE">
        <w:rPr>
          <w:rFonts w:ascii="Cambria" w:hAnsi="Cambria" w:cs="Calibri Light"/>
          <w:b/>
          <w:sz w:val="22"/>
          <w:szCs w:val="22"/>
        </w:rPr>
        <w:t>Pzp</w:t>
      </w:r>
      <w:proofErr w:type="spellEnd"/>
      <w:r w:rsidR="009450B4" w:rsidRPr="007471BE">
        <w:rPr>
          <w:rFonts w:ascii="Cambria" w:hAnsi="Cambria" w:cs="Calibri Light"/>
          <w:b/>
          <w:sz w:val="22"/>
          <w:szCs w:val="22"/>
        </w:rPr>
        <w:t xml:space="preserve"> </w:t>
      </w:r>
      <w:r w:rsidRPr="007471BE">
        <w:rPr>
          <w:rFonts w:ascii="Cambria" w:hAnsi="Cambria" w:cs="Calibri Light"/>
          <w:b/>
          <w:sz w:val="22"/>
          <w:szCs w:val="22"/>
        </w:rPr>
        <w:t>.</w:t>
      </w:r>
    </w:p>
    <w:p w:rsidR="00E87714" w:rsidRPr="007471BE" w:rsidRDefault="00DA2A38" w:rsidP="00B73DC6">
      <w:pPr>
        <w:pStyle w:val="pkt"/>
        <w:tabs>
          <w:tab w:val="num" w:pos="426"/>
        </w:tabs>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Zamawiający nie przewiduje udziel</w:t>
      </w:r>
      <w:r w:rsidR="00A42404" w:rsidRPr="007471BE">
        <w:rPr>
          <w:rFonts w:ascii="Cambria" w:hAnsi="Cambria" w:cs="Calibri Light"/>
          <w:sz w:val="22"/>
          <w:szCs w:val="22"/>
        </w:rPr>
        <w:t>e</w:t>
      </w:r>
      <w:r w:rsidRPr="007471BE">
        <w:rPr>
          <w:rFonts w:ascii="Cambria" w:hAnsi="Cambria" w:cs="Calibri Light"/>
          <w:sz w:val="22"/>
          <w:szCs w:val="22"/>
        </w:rPr>
        <w:t>nia zamówień o których mowa w art.67 ust.1 pkt7</w:t>
      </w:r>
    </w:p>
    <w:p w:rsidR="00B73DC6" w:rsidRPr="007471BE" w:rsidRDefault="00B73DC6" w:rsidP="00B73DC6">
      <w:pPr>
        <w:pStyle w:val="pkt"/>
        <w:tabs>
          <w:tab w:val="num" w:pos="426"/>
        </w:tabs>
        <w:spacing w:before="100" w:beforeAutospacing="1" w:after="100" w:afterAutospacing="1" w:line="276" w:lineRule="auto"/>
        <w:ind w:left="0" w:firstLine="0"/>
        <w:rPr>
          <w:rFonts w:ascii="Cambria" w:hAnsi="Cambria" w:cs="Calibri Light"/>
          <w:sz w:val="22"/>
          <w:szCs w:val="22"/>
        </w:rPr>
      </w:pPr>
    </w:p>
    <w:p w:rsidR="006D4848" w:rsidRPr="007471BE"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Z</w:t>
      </w:r>
      <w:r w:rsidR="00CB6B75" w:rsidRPr="007471BE">
        <w:rPr>
          <w:rFonts w:ascii="Cambria" w:hAnsi="Cambria" w:cs="Calibri Light"/>
          <w:b/>
          <w:sz w:val="22"/>
          <w:szCs w:val="22"/>
        </w:rPr>
        <w:t>miany postanowień zawartej umowy</w:t>
      </w:r>
      <w:r w:rsidR="00306169" w:rsidRPr="007471BE">
        <w:rPr>
          <w:rFonts w:ascii="Cambria" w:hAnsi="Cambria" w:cs="Calibri Light"/>
          <w:b/>
          <w:sz w:val="22"/>
          <w:szCs w:val="22"/>
        </w:rPr>
        <w:t xml:space="preserve"> </w:t>
      </w:r>
      <w:r w:rsidR="00CB6B75" w:rsidRPr="007471BE">
        <w:rPr>
          <w:rFonts w:ascii="Cambria" w:hAnsi="Cambria" w:cs="Calibri Light"/>
          <w:b/>
          <w:sz w:val="22"/>
          <w:szCs w:val="22"/>
        </w:rPr>
        <w:t>w stosunku do treści oferty, na podstawie której dokonano wyboru wykonawcy.</w:t>
      </w:r>
    </w:p>
    <w:p w:rsidR="006D4848" w:rsidRPr="007471BE"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7471BE">
        <w:rPr>
          <w:rFonts w:ascii="Cambria" w:eastAsia="Calibri" w:hAnsi="Cambria"/>
          <w:sz w:val="22"/>
          <w:szCs w:val="22"/>
          <w:lang w:eastAsia="ar-SA"/>
        </w:rPr>
        <w:t>Nie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dopuszcza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się</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jakichkolwiek</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zmian</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postanowień</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niniejszej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umowy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stosunku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treści</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oferty,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podstawie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której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dokonano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wyboru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Dostawcy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zastrzeżeniem</w:t>
      </w:r>
      <w:r w:rsidRPr="007471BE">
        <w:rPr>
          <w:rFonts w:ascii="Cambria" w:eastAsia="Book Antiqua" w:hAnsi="Cambria"/>
          <w:sz w:val="22"/>
          <w:szCs w:val="22"/>
          <w:lang w:eastAsia="ar-SA"/>
        </w:rPr>
        <w:t xml:space="preserve"> </w:t>
      </w:r>
      <w:r w:rsidR="00FE0087" w:rsidRPr="007471BE">
        <w:rPr>
          <w:rFonts w:ascii="Cambria" w:eastAsia="Calibri" w:hAnsi="Cambria"/>
          <w:sz w:val="22"/>
          <w:szCs w:val="22"/>
          <w:lang w:eastAsia="ar-SA"/>
        </w:rPr>
        <w:t>poniżej wyodrębnionych zdarzeń.</w:t>
      </w:r>
    </w:p>
    <w:p w:rsidR="006D4848" w:rsidRPr="007471BE" w:rsidRDefault="006D4848" w:rsidP="0001501E">
      <w:pPr>
        <w:pStyle w:val="pkt"/>
        <w:suppressAutoHyphens/>
        <w:autoSpaceDE w:val="0"/>
        <w:autoSpaceDN w:val="0"/>
        <w:spacing w:before="0" w:after="0"/>
        <w:ind w:left="360" w:firstLine="0"/>
        <w:rPr>
          <w:rFonts w:ascii="Cambria" w:hAnsi="Cambria" w:cs="Calibri Light"/>
          <w:b/>
          <w:sz w:val="22"/>
          <w:szCs w:val="22"/>
        </w:rPr>
      </w:pPr>
      <w:r w:rsidRPr="007471BE">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 xml:space="preserve">mającym wpływ na realizację umowy dotyczącym powszechnie obowiązujących przepisów prawa, </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zmiany w nazwie, oznaczeniu, siedzibie Odbiorcy lub Dostawcy dokonanej w trakcie trwania umowy,</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w:t>
      </w:r>
      <w:r w:rsidRPr="007471BE">
        <w:rPr>
          <w:rFonts w:ascii="Cambria" w:eastAsia="Calibri" w:hAnsi="Cambria" w:cs="Tahoma"/>
          <w:sz w:val="22"/>
          <w:szCs w:val="22"/>
          <w:lang w:eastAsia="en-US"/>
        </w:rPr>
        <w:t xml:space="preserve">astąpienia przedmiotu umowy innym produktem o </w:t>
      </w:r>
      <w:proofErr w:type="spellStart"/>
      <w:r w:rsidRPr="007471BE">
        <w:rPr>
          <w:rFonts w:ascii="Cambria" w:eastAsia="Calibri" w:hAnsi="Cambria" w:cs="Tahoma"/>
          <w:sz w:val="22"/>
          <w:szCs w:val="22"/>
          <w:lang w:eastAsia="en-US"/>
        </w:rPr>
        <w:t>niegorszych</w:t>
      </w:r>
      <w:proofErr w:type="spellEnd"/>
      <w:r w:rsidRPr="007471BE">
        <w:rPr>
          <w:rFonts w:ascii="Cambria" w:eastAsia="Calibri" w:hAnsi="Cambria" w:cs="Tahoma"/>
          <w:sz w:val="22"/>
          <w:szCs w:val="22"/>
          <w:lang w:eastAsia="en-US"/>
        </w:rPr>
        <w:t xml:space="preserve"> parametrach niż oferowane w ofercie w przypadku wystąpienia sytuacji, gdy produkcja obecnego </w:t>
      </w:r>
      <w:r w:rsidRPr="007471BE">
        <w:rPr>
          <w:rFonts w:eastAsia="Calibri"/>
          <w:sz w:val="22"/>
          <w:szCs w:val="22"/>
          <w:lang w:eastAsia="en-US"/>
        </w:rPr>
        <w:t xml:space="preserve">modelu </w:t>
      </w:r>
      <w:r w:rsidRPr="007471BE">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7471BE"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7471BE">
        <w:rPr>
          <w:rFonts w:ascii="Cambria" w:eastAsia="Calibri" w:hAnsi="Cambria"/>
          <w:sz w:val="22"/>
          <w:szCs w:val="22"/>
          <w:lang w:eastAsia="en-US"/>
        </w:rPr>
        <w:t>Wszelkie zmiany postanowień niniejszej Umowy wymagają formy pisemnej pod rygorem nieważności</w:t>
      </w:r>
      <w:r w:rsidR="00C344EF" w:rsidRPr="007471BE">
        <w:rPr>
          <w:rFonts w:ascii="Cambria" w:eastAsia="Calibri" w:hAnsi="Cambria"/>
          <w:sz w:val="22"/>
          <w:szCs w:val="22"/>
          <w:lang w:eastAsia="en-US"/>
        </w:rPr>
        <w:t>.</w:t>
      </w:r>
    </w:p>
    <w:p w:rsidR="00E87714" w:rsidRPr="007471BE" w:rsidRDefault="00E87714" w:rsidP="00DC6DDB">
      <w:pPr>
        <w:pStyle w:val="pkt"/>
        <w:suppressAutoHyphens/>
        <w:autoSpaceDE w:val="0"/>
        <w:autoSpaceDN w:val="0"/>
        <w:spacing w:before="0" w:after="0"/>
        <w:ind w:left="360" w:firstLine="0"/>
        <w:rPr>
          <w:rFonts w:ascii="Cambria" w:eastAsia="Calibri" w:hAnsi="Cambria"/>
          <w:sz w:val="22"/>
          <w:szCs w:val="22"/>
          <w:lang w:eastAsia="en-US"/>
        </w:rPr>
      </w:pPr>
    </w:p>
    <w:p w:rsidR="00E87714" w:rsidRPr="007471BE" w:rsidRDefault="00E87714" w:rsidP="00DC6DDB">
      <w:pPr>
        <w:pStyle w:val="pkt"/>
        <w:suppressAutoHyphens/>
        <w:autoSpaceDE w:val="0"/>
        <w:autoSpaceDN w:val="0"/>
        <w:spacing w:before="0" w:after="0"/>
        <w:ind w:left="360" w:firstLine="0"/>
        <w:rPr>
          <w:rFonts w:ascii="Cambria" w:hAnsi="Cambria" w:cs="Calibri Light"/>
          <w:b/>
          <w:sz w:val="22"/>
          <w:szCs w:val="22"/>
        </w:rPr>
      </w:pPr>
    </w:p>
    <w:p w:rsidR="001E47CD" w:rsidRPr="007471BE"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Niżej wymienione z</w:t>
      </w:r>
      <w:r w:rsidR="001E47CD" w:rsidRPr="007471BE">
        <w:rPr>
          <w:rFonts w:ascii="Cambria" w:hAnsi="Cambria" w:cs="Calibri Light"/>
          <w:b/>
          <w:sz w:val="22"/>
          <w:szCs w:val="22"/>
        </w:rPr>
        <w:t>ałącz</w:t>
      </w:r>
      <w:r w:rsidR="003F1BA6" w:rsidRPr="007471BE">
        <w:rPr>
          <w:rFonts w:ascii="Cambria" w:hAnsi="Cambria" w:cs="Calibri Light"/>
          <w:b/>
          <w:sz w:val="22"/>
          <w:szCs w:val="22"/>
        </w:rPr>
        <w:t>niki do SIWZ stanowią jej treść:</w:t>
      </w:r>
    </w:p>
    <w:p w:rsidR="00723545" w:rsidRPr="007471BE" w:rsidRDefault="00723545" w:rsidP="00723545">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8C476B" w:rsidRPr="007471BE">
        <w:rPr>
          <w:rFonts w:ascii="Cambria" w:hAnsi="Cambria" w:cs="Calibri Light"/>
          <w:b/>
          <w:sz w:val="22"/>
          <w:szCs w:val="22"/>
        </w:rPr>
        <w:t>1</w:t>
      </w:r>
      <w:r w:rsidRPr="007471BE">
        <w:rPr>
          <w:rFonts w:ascii="Cambria" w:hAnsi="Cambria" w:cs="Calibri Light"/>
          <w:b/>
          <w:sz w:val="22"/>
          <w:szCs w:val="22"/>
        </w:rPr>
        <w:t xml:space="preserve"> do SIWZ</w:t>
      </w:r>
      <w:r w:rsidRPr="007471BE">
        <w:rPr>
          <w:rFonts w:ascii="Cambria" w:hAnsi="Cambria" w:cs="Calibri Light"/>
          <w:sz w:val="22"/>
          <w:szCs w:val="22"/>
        </w:rPr>
        <w:t xml:space="preserve"> - szczegółowy opis przedmiotu zamówienia</w:t>
      </w:r>
    </w:p>
    <w:p w:rsidR="00EF5898"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723545" w:rsidRPr="007471BE">
        <w:rPr>
          <w:rFonts w:ascii="Cambria" w:hAnsi="Cambria" w:cs="Calibri Light"/>
          <w:b/>
          <w:sz w:val="22"/>
          <w:szCs w:val="22"/>
        </w:rPr>
        <w:t>2</w:t>
      </w:r>
      <w:r w:rsidR="00EF5898" w:rsidRPr="007471BE">
        <w:rPr>
          <w:rFonts w:ascii="Cambria" w:hAnsi="Cambria" w:cs="Calibri Light"/>
          <w:b/>
          <w:sz w:val="22"/>
          <w:szCs w:val="22"/>
        </w:rPr>
        <w:t xml:space="preserve"> </w:t>
      </w:r>
      <w:r w:rsidRPr="007471BE">
        <w:rPr>
          <w:rFonts w:ascii="Cambria" w:hAnsi="Cambria" w:cs="Calibri Light"/>
          <w:b/>
          <w:sz w:val="22"/>
          <w:szCs w:val="22"/>
        </w:rPr>
        <w:t>do SIWZ</w:t>
      </w:r>
      <w:r w:rsidRPr="007471BE">
        <w:rPr>
          <w:rFonts w:ascii="Cambria" w:hAnsi="Cambria" w:cs="Calibri Light"/>
          <w:sz w:val="22"/>
          <w:szCs w:val="22"/>
        </w:rPr>
        <w:t xml:space="preserve"> </w:t>
      </w:r>
      <w:r w:rsidR="00BC7F81" w:rsidRPr="007471BE">
        <w:rPr>
          <w:rFonts w:ascii="Cambria" w:hAnsi="Cambria" w:cs="Calibri Light"/>
          <w:sz w:val="22"/>
          <w:szCs w:val="22"/>
        </w:rPr>
        <w:t xml:space="preserve">– </w:t>
      </w:r>
      <w:r w:rsidR="005D6EB8" w:rsidRPr="007471BE">
        <w:rPr>
          <w:rFonts w:ascii="Cambria" w:hAnsi="Cambria" w:cs="Calibri Light"/>
          <w:sz w:val="22"/>
          <w:szCs w:val="22"/>
        </w:rPr>
        <w:t xml:space="preserve">formularz oferty </w:t>
      </w:r>
    </w:p>
    <w:p w:rsidR="00CC4740"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3</w:t>
      </w:r>
      <w:r w:rsidRPr="007471BE">
        <w:rPr>
          <w:rFonts w:ascii="Cambria" w:hAnsi="Cambria" w:cs="Calibri Light"/>
          <w:b/>
          <w:sz w:val="22"/>
          <w:szCs w:val="22"/>
        </w:rPr>
        <w:t xml:space="preserve"> do SIWZ</w:t>
      </w:r>
      <w:r w:rsidRPr="007471BE">
        <w:rPr>
          <w:rFonts w:ascii="Cambria" w:hAnsi="Cambria" w:cs="Calibri Light"/>
          <w:sz w:val="22"/>
          <w:szCs w:val="22"/>
        </w:rPr>
        <w:t xml:space="preserve"> - </w:t>
      </w:r>
      <w:r w:rsidR="00D921F6" w:rsidRPr="007471BE">
        <w:rPr>
          <w:rFonts w:ascii="Cambria" w:hAnsi="Cambria" w:cs="Calibri Light"/>
          <w:sz w:val="22"/>
          <w:szCs w:val="22"/>
        </w:rPr>
        <w:t>wzór oświadczenia o przynależności lub braku przynależności do tej samej grupy kapitałowej, o której m</w:t>
      </w:r>
      <w:r w:rsidR="00BC7F81" w:rsidRPr="007471BE">
        <w:rPr>
          <w:rFonts w:ascii="Cambria" w:hAnsi="Cambria" w:cs="Calibri Light"/>
          <w:sz w:val="22"/>
          <w:szCs w:val="22"/>
        </w:rPr>
        <w:t xml:space="preserve">owa w art. 24 ust. 1 pkt 23 </w:t>
      </w:r>
      <w:proofErr w:type="spellStart"/>
      <w:r w:rsidR="00BC7F81" w:rsidRPr="007471BE">
        <w:rPr>
          <w:rFonts w:ascii="Cambria" w:hAnsi="Cambria" w:cs="Calibri Light"/>
          <w:sz w:val="22"/>
          <w:szCs w:val="22"/>
        </w:rPr>
        <w:t>Pzp</w:t>
      </w:r>
      <w:proofErr w:type="spellEnd"/>
    </w:p>
    <w:p w:rsidR="00115B93" w:rsidRPr="007471BE"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Załącznik nr 4 do SIWZ</w:t>
      </w:r>
      <w:r w:rsidRPr="007471BE">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7471BE">
        <w:rPr>
          <w:rFonts w:ascii="Cambria" w:hAnsi="Cambria" w:cs="Calibri Light"/>
          <w:sz w:val="22"/>
          <w:szCs w:val="22"/>
        </w:rPr>
        <w:t xml:space="preserve"> wykluczeniu</w:t>
      </w:r>
      <w:r w:rsidRPr="007471BE">
        <w:rPr>
          <w:rFonts w:ascii="Cambria" w:hAnsi="Cambria" w:cs="Calibri Light"/>
          <w:sz w:val="22"/>
          <w:szCs w:val="22"/>
        </w:rPr>
        <w:t xml:space="preserve"> </w:t>
      </w:r>
    </w:p>
    <w:p w:rsidR="003E27A4" w:rsidRPr="007471BE"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5</w:t>
      </w:r>
      <w:r w:rsidRPr="007471BE">
        <w:rPr>
          <w:rFonts w:ascii="Cambria" w:hAnsi="Cambria" w:cs="Calibri Light"/>
          <w:b/>
          <w:sz w:val="22"/>
          <w:szCs w:val="22"/>
        </w:rPr>
        <w:t xml:space="preserve"> do SIWZ</w:t>
      </w:r>
      <w:r w:rsidRPr="007471BE">
        <w:rPr>
          <w:rFonts w:ascii="Cambria" w:hAnsi="Cambria" w:cs="Calibri Light"/>
          <w:sz w:val="22"/>
          <w:szCs w:val="22"/>
        </w:rPr>
        <w:t xml:space="preserve"> </w:t>
      </w:r>
      <w:r w:rsidR="001D38B7" w:rsidRPr="007471BE">
        <w:rPr>
          <w:rFonts w:ascii="Cambria" w:hAnsi="Cambria" w:cs="Calibri Light"/>
          <w:sz w:val="22"/>
          <w:szCs w:val="22"/>
        </w:rPr>
        <w:t>-</w:t>
      </w:r>
      <w:r w:rsidRPr="007471BE">
        <w:rPr>
          <w:rFonts w:ascii="Cambria" w:hAnsi="Cambria" w:cs="Calibri Light"/>
          <w:sz w:val="22"/>
          <w:szCs w:val="22"/>
        </w:rPr>
        <w:t xml:space="preserve"> </w:t>
      </w:r>
      <w:r w:rsidR="00BC7F81" w:rsidRPr="007471BE">
        <w:rPr>
          <w:rFonts w:ascii="Cambria" w:hAnsi="Cambria" w:cs="Calibri Light"/>
          <w:sz w:val="22"/>
          <w:szCs w:val="22"/>
        </w:rPr>
        <w:t>wzór umowy</w:t>
      </w:r>
    </w:p>
    <w:p w:rsidR="00723545" w:rsidRPr="007471BE" w:rsidRDefault="00723545" w:rsidP="00723545">
      <w:pPr>
        <w:pStyle w:val="pkt"/>
        <w:tabs>
          <w:tab w:val="left" w:pos="851"/>
        </w:tabs>
        <w:suppressAutoHyphens/>
        <w:autoSpaceDE w:val="0"/>
        <w:autoSpaceDN w:val="0"/>
        <w:spacing w:before="0" w:after="0"/>
        <w:ind w:firstLine="0"/>
        <w:rPr>
          <w:rFonts w:ascii="Cambria" w:hAnsi="Cambria"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3E72FB" w:rsidTr="00AE4E62">
        <w:tc>
          <w:tcPr>
            <w:tcW w:w="5386" w:type="dxa"/>
          </w:tcPr>
          <w:p w:rsidR="00DC6DDB" w:rsidRPr="007471BE" w:rsidRDefault="00DC6DDB" w:rsidP="00DC6DDB">
            <w:pPr>
              <w:pStyle w:val="Nagwek3"/>
              <w:spacing w:before="0" w:after="0"/>
              <w:jc w:val="center"/>
              <w:rPr>
                <w:rFonts w:cs="Calibri Light"/>
                <w:b w:val="0"/>
                <w:sz w:val="22"/>
                <w:szCs w:val="22"/>
              </w:rPr>
            </w:pPr>
          </w:p>
          <w:p w:rsidR="006E6452" w:rsidRPr="007471BE" w:rsidRDefault="006E6452" w:rsidP="00DC6DDB">
            <w:pPr>
              <w:pStyle w:val="Nagwek3"/>
              <w:spacing w:before="0" w:after="0"/>
              <w:jc w:val="center"/>
              <w:rPr>
                <w:rFonts w:cs="Calibri Light"/>
                <w:b w:val="0"/>
                <w:sz w:val="22"/>
                <w:szCs w:val="22"/>
              </w:rPr>
            </w:pPr>
            <w:r w:rsidRPr="007471BE">
              <w:rPr>
                <w:rFonts w:cs="Calibri Light"/>
                <w:b w:val="0"/>
                <w:sz w:val="22"/>
                <w:szCs w:val="22"/>
              </w:rPr>
              <w:t>Treść SIWZ z załącznikami zatwierdzam</w:t>
            </w:r>
          </w:p>
          <w:p w:rsidR="00DC6DDB" w:rsidRPr="007471BE" w:rsidRDefault="00DC6DDB" w:rsidP="00DC6DDB"/>
          <w:p w:rsidR="00DC6DDB" w:rsidRPr="007471BE" w:rsidRDefault="00DC6DDB" w:rsidP="00DC6DDB"/>
          <w:p w:rsidR="006E6452" w:rsidRPr="007471BE"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7471BE">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584510">
      <w:headerReference w:type="default" r:id="rId14"/>
      <w:footerReference w:type="default" r:id="rId15"/>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00B" w:rsidRDefault="0091300B" w:rsidP="00DF607E">
      <w:r>
        <w:separator/>
      </w:r>
    </w:p>
  </w:endnote>
  <w:endnote w:type="continuationSeparator" w:id="0">
    <w:p w:rsidR="0091300B" w:rsidRDefault="0091300B"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Regular">
    <w:altName w:val="Segoe UI"/>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ndale Sans UI">
    <w:altName w:val="Times New Roman"/>
    <w:charset w:val="00"/>
    <w:family w:val="auto"/>
    <w:pitch w:val="variable"/>
  </w:font>
  <w:font w:name="Liberation Serif">
    <w:panose1 w:val="02020603050405020304"/>
    <w:charset w:val="EE"/>
    <w:family w:val="roman"/>
    <w:pitch w:val="variable"/>
    <w:sig w:usb0="E0000AFF" w:usb1="500078FF" w:usb2="00000021" w:usb3="00000000" w:csb0="000001B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83357" w:rsidRDefault="00383357">
    <w:pPr>
      <w:pStyle w:val="Stopka"/>
      <w:jc w:val="center"/>
      <w:rPr>
        <w:sz w:val="22"/>
        <w:szCs w:val="22"/>
      </w:rPr>
    </w:pPr>
  </w:p>
  <w:p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00B" w:rsidRDefault="0091300B" w:rsidP="00DF607E">
      <w:r>
        <w:separator/>
      </w:r>
    </w:p>
  </w:footnote>
  <w:footnote w:type="continuationSeparator" w:id="0">
    <w:p w:rsidR="0091300B" w:rsidRDefault="0091300B"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Pr="00D72911" w:rsidRDefault="00383357"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56192" behindDoc="0" locked="0" layoutInCell="0" allowOverlap="1">
          <wp:simplePos x="0" y="0"/>
          <wp:positionH relativeFrom="page">
            <wp:posOffset>260350</wp:posOffset>
          </wp:positionH>
          <wp:positionV relativeFrom="page">
            <wp:posOffset>266065</wp:posOffset>
          </wp:positionV>
          <wp:extent cx="7019925" cy="752475"/>
          <wp:effectExtent l="0" t="0" r="9525" b="9525"/>
          <wp:wrapNone/>
          <wp:docPr id="11" name="Obraz 1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25007C"/>
    <w:multiLevelType w:val="hybridMultilevel"/>
    <w:tmpl w:val="7F124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9"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7"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8"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9"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4"/>
  </w:num>
  <w:num w:numId="5">
    <w:abstractNumId w:val="7"/>
  </w:num>
  <w:num w:numId="6">
    <w:abstractNumId w:val="5"/>
  </w:num>
  <w:num w:numId="7">
    <w:abstractNumId w:val="31"/>
  </w:num>
  <w:num w:numId="8">
    <w:abstractNumId w:val="30"/>
  </w:num>
  <w:num w:numId="9">
    <w:abstractNumId w:val="37"/>
  </w:num>
  <w:num w:numId="10">
    <w:abstractNumId w:val="27"/>
  </w:num>
  <w:num w:numId="11">
    <w:abstractNumId w:val="8"/>
  </w:num>
  <w:num w:numId="12">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5"/>
  </w:num>
  <w:num w:numId="15">
    <w:abstractNumId w:val="28"/>
  </w:num>
  <w:num w:numId="16">
    <w:abstractNumId w:val="21"/>
  </w:num>
  <w:num w:numId="17">
    <w:abstractNumId w:val="19"/>
  </w:num>
  <w:num w:numId="18">
    <w:abstractNumId w:val="1"/>
  </w:num>
  <w:num w:numId="19">
    <w:abstractNumId w:val="22"/>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9"/>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5"/>
  </w:num>
  <w:num w:numId="31">
    <w:abstractNumId w:val="12"/>
  </w:num>
  <w:num w:numId="32">
    <w:abstractNumId w:val="11"/>
  </w:num>
  <w:num w:numId="33">
    <w:abstractNumId w:val="20"/>
  </w:num>
  <w:num w:numId="34">
    <w:abstractNumId w:val="36"/>
  </w:num>
  <w:num w:numId="35">
    <w:abstractNumId w:val="29"/>
  </w:num>
  <w:num w:numId="36">
    <w:abstractNumId w:val="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5"/>
  </w:num>
  <w:num w:numId="40">
    <w:abstractNumId w:val="26"/>
  </w:num>
  <w:num w:numId="41">
    <w:abstractNumId w:val="17"/>
  </w:num>
  <w:num w:numId="42">
    <w:abstractNumId w:val="34"/>
  </w:num>
  <w:num w:numId="43">
    <w:abstractNumId w:val="26"/>
  </w:num>
  <w:num w:numId="44">
    <w:abstractNumId w:val="23"/>
  </w:num>
  <w:num w:numId="45">
    <w:abstractNumId w:val="10"/>
  </w:num>
  <w:num w:numId="46">
    <w:abstractNumId w:val="6"/>
  </w:num>
  <w:num w:numId="47">
    <w:abstractNumId w:val="14"/>
  </w:num>
  <w:num w:numId="48">
    <w:abstractNumId w:val="3"/>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5CE4"/>
    <w:rsid w:val="00016056"/>
    <w:rsid w:val="00016370"/>
    <w:rsid w:val="000166B8"/>
    <w:rsid w:val="0001683B"/>
    <w:rsid w:val="0001691E"/>
    <w:rsid w:val="00016E5B"/>
    <w:rsid w:val="0001729C"/>
    <w:rsid w:val="00017467"/>
    <w:rsid w:val="00017DB6"/>
    <w:rsid w:val="00017EAA"/>
    <w:rsid w:val="0002036B"/>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2655"/>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5F90"/>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4134"/>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2DC1"/>
    <w:rsid w:val="000D3206"/>
    <w:rsid w:val="000D3A75"/>
    <w:rsid w:val="000D43B3"/>
    <w:rsid w:val="000D4414"/>
    <w:rsid w:val="000D4A0C"/>
    <w:rsid w:val="000D5A71"/>
    <w:rsid w:val="000D5CF3"/>
    <w:rsid w:val="000D5D35"/>
    <w:rsid w:val="000D61E4"/>
    <w:rsid w:val="000D6448"/>
    <w:rsid w:val="000D78C9"/>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6D07"/>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864"/>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1385"/>
    <w:rsid w:val="00311C48"/>
    <w:rsid w:val="003134E0"/>
    <w:rsid w:val="0031391B"/>
    <w:rsid w:val="00313A7E"/>
    <w:rsid w:val="00314722"/>
    <w:rsid w:val="00314D86"/>
    <w:rsid w:val="00314FA0"/>
    <w:rsid w:val="00315D38"/>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291"/>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259"/>
    <w:rsid w:val="005616D0"/>
    <w:rsid w:val="00562A17"/>
    <w:rsid w:val="00562BE0"/>
    <w:rsid w:val="00563C58"/>
    <w:rsid w:val="00564BC8"/>
    <w:rsid w:val="00565AFA"/>
    <w:rsid w:val="005661DB"/>
    <w:rsid w:val="005666EB"/>
    <w:rsid w:val="00566AD0"/>
    <w:rsid w:val="00566DAF"/>
    <w:rsid w:val="00567570"/>
    <w:rsid w:val="005677D4"/>
    <w:rsid w:val="00570782"/>
    <w:rsid w:val="00571742"/>
    <w:rsid w:val="005718C1"/>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2147"/>
    <w:rsid w:val="005B2EA1"/>
    <w:rsid w:val="005B53E6"/>
    <w:rsid w:val="005B57DA"/>
    <w:rsid w:val="005B71B9"/>
    <w:rsid w:val="005C026B"/>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628"/>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6E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471BE"/>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5813"/>
    <w:rsid w:val="007863EF"/>
    <w:rsid w:val="00786837"/>
    <w:rsid w:val="0078684E"/>
    <w:rsid w:val="00787CCC"/>
    <w:rsid w:val="007929C7"/>
    <w:rsid w:val="00792A76"/>
    <w:rsid w:val="00792C06"/>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5A6D"/>
    <w:rsid w:val="007A6BFB"/>
    <w:rsid w:val="007A7623"/>
    <w:rsid w:val="007A7E7E"/>
    <w:rsid w:val="007B0D6D"/>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78A"/>
    <w:rsid w:val="00856A04"/>
    <w:rsid w:val="008606CB"/>
    <w:rsid w:val="00860BF3"/>
    <w:rsid w:val="0086167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C62"/>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300B"/>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55D7"/>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AC6"/>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1E6"/>
    <w:rsid w:val="00A86E48"/>
    <w:rsid w:val="00A8712D"/>
    <w:rsid w:val="00A872B3"/>
    <w:rsid w:val="00A87C02"/>
    <w:rsid w:val="00A902D2"/>
    <w:rsid w:val="00A91116"/>
    <w:rsid w:val="00A920AE"/>
    <w:rsid w:val="00A92117"/>
    <w:rsid w:val="00A92B71"/>
    <w:rsid w:val="00A93576"/>
    <w:rsid w:val="00A94060"/>
    <w:rsid w:val="00A941E2"/>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3D92"/>
    <w:rsid w:val="00AF462A"/>
    <w:rsid w:val="00AF522A"/>
    <w:rsid w:val="00AF56C5"/>
    <w:rsid w:val="00AF58E1"/>
    <w:rsid w:val="00AF5BE5"/>
    <w:rsid w:val="00AF6CFB"/>
    <w:rsid w:val="00AF6FE4"/>
    <w:rsid w:val="00AF743A"/>
    <w:rsid w:val="00AF7AAB"/>
    <w:rsid w:val="00B0075A"/>
    <w:rsid w:val="00B0078B"/>
    <w:rsid w:val="00B00B73"/>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219C"/>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4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539"/>
    <w:rsid w:val="00DD4C02"/>
    <w:rsid w:val="00DD6940"/>
    <w:rsid w:val="00DD6D7D"/>
    <w:rsid w:val="00DD7A03"/>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7B2"/>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684"/>
    <w:rsid w:val="00E4698C"/>
    <w:rsid w:val="00E47468"/>
    <w:rsid w:val="00E47DB3"/>
    <w:rsid w:val="00E50BEF"/>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B7E8E"/>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47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5F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5F4"/>
    <w:rsid w:val="00F436AC"/>
    <w:rsid w:val="00F437AF"/>
    <w:rsid w:val="00F43C86"/>
    <w:rsid w:val="00F43CE4"/>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6BE9"/>
    <w:rsid w:val="00FE6DA3"/>
    <w:rsid w:val="00FF0017"/>
    <w:rsid w:val="00FF15FE"/>
    <w:rsid w:val="00FF19C6"/>
    <w:rsid w:val="00FF1E6C"/>
    <w:rsid w:val="00FF2922"/>
    <w:rsid w:val="00FF3010"/>
    <w:rsid w:val="00FF30E6"/>
    <w:rsid w:val="00FF3A9E"/>
    <w:rsid w:val="00FF3ED0"/>
    <w:rsid w:val="00FF43EC"/>
    <w:rsid w:val="00FF44BD"/>
    <w:rsid w:val="00FF48CC"/>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7891"/>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hyperlink" Target="mailto:zam.publiczne@starostwolebor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publiczne@starostwolebor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biurka-i-stoly-46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zp.pl/kody-cpv/szczegoly/lawki-4671/" TargetMode="External"/><Relationship Id="rId4" Type="http://schemas.openxmlformats.org/officeDocument/2006/relationships/settings" Target="settings.xml"/><Relationship Id="rId9" Type="http://schemas.openxmlformats.org/officeDocument/2006/relationships/hyperlink" Target="https://www.portalzp.pl/kody-cpv/szczegoly/szafy-470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38D4A-67B7-47D3-86B8-63087B2D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6702</Words>
  <Characters>40213</Characters>
  <Application>Microsoft Office Word</Application>
  <DocSecurity>0</DocSecurity>
  <Lines>335</Lines>
  <Paragraphs>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46822</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Pirycka</cp:lastModifiedBy>
  <cp:revision>7</cp:revision>
  <cp:lastPrinted>2019-12-03T11:36:00Z</cp:lastPrinted>
  <dcterms:created xsi:type="dcterms:W3CDTF">2020-03-24T10:07:00Z</dcterms:created>
  <dcterms:modified xsi:type="dcterms:W3CDTF">2020-03-31T06:07:00Z</dcterms:modified>
</cp:coreProperties>
</file>