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03" w:rsidRDefault="00F80524">
      <w:pPr>
        <w:jc w:val="center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PRZEPROWADZENIE CYKLU WARSZTATÓW ROZWIJAJĄCYCH KREATYWNOŚĆ DLA UCZNIÓW SZCZEGÓLNIE UZDOLNIONYCH W RAMACH PROJEKTU „ZDOLNI Z POMORZA - POWIAT LĘBORSKI”</w:t>
      </w: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r>
        <w:rPr>
          <w:rFonts w:ascii="Times New Roman" w:eastAsia="Calibri" w:hAnsi="Times New Roman"/>
          <w:sz w:val="20"/>
          <w:szCs w:val="20"/>
          <w:lang w:eastAsia="en-US"/>
        </w:rPr>
        <w:t>Referat Programów Pomocowych (PO)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DE1603" w:rsidRDefault="00F80524">
      <w:pPr>
        <w:ind w:left="4820" w:hanging="4820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PO.272.3.74.2017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DE1603" w:rsidRDefault="00F80524"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                                                    </w:t>
      </w:r>
    </w:p>
    <w:p w:rsidR="00DE1603" w:rsidRDefault="00DE1603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DE1603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OGŁOSZENIE O ZAMÓWIENIU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 xml:space="preserve">NA USŁUGI SPOŁECZNE I INNE SZCZEGÓLNE USŁUGI – OPRACOWANIE AUTORSKIEGO PROGRAMU NAUCZANIA I PRZEPROWADZENIE CYKLU WARSZTATÓW ROZWIJAJĄCYCH KREATYWNOŚĆ DLA UCZNIÓW SZCZEGÓLNIE UZDOLNIONYCH  W RAMACH PROJEKTU „ZDOLNI Z POMORZA - POWIAT LĘBORSKI” współfinansowanego ze środków Unii Europejskiej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>w ramach Regionalnego Programu Operacyjnego Województwa Pomorskiego na lata 2014 – 2020</w:t>
      </w:r>
    </w:p>
    <w:p w:rsidR="00DE1603" w:rsidRDefault="00DE1603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wartości poniżej 750 000 euro, do których zastosowanie mają przepisy art. 138 o ustawy z dnia 29 stycznia 2004 r. Prawo zamówień publicznych.</w:t>
      </w: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ZAMAWIAJĄCY:</w:t>
      </w:r>
    </w:p>
    <w:p w:rsidR="00DE1603" w:rsidRDefault="00F80524"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Nazwa, adres: </w:t>
      </w:r>
      <w:r>
        <w:rPr>
          <w:rFonts w:ascii="Times New Roman" w:eastAsia="Calibri" w:hAnsi="Times New Roman"/>
          <w:sz w:val="20"/>
          <w:szCs w:val="20"/>
          <w:lang w:eastAsia="en-US"/>
        </w:rPr>
        <w:t>Powiat Lęborski, ul. Czołgistów 5, 84-300 Lębork</w:t>
      </w:r>
    </w:p>
    <w:p w:rsidR="00DE1603" w:rsidRDefault="00F80524">
      <w:r>
        <w:rPr>
          <w:rFonts w:ascii="Times New Roman" w:eastAsia="Calibri" w:hAnsi="Times New Roman"/>
          <w:b/>
          <w:sz w:val="20"/>
          <w:szCs w:val="20"/>
          <w:lang w:eastAsia="en-US"/>
        </w:rPr>
        <w:t>Osoba do kontaktów: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Magdalena Bogucka</w:t>
      </w:r>
    </w:p>
    <w:p w:rsidR="00DE1603" w:rsidRPr="001042B4" w:rsidRDefault="00F80524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Nr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faksu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(59) 8632 850</w:t>
      </w:r>
    </w:p>
    <w:p w:rsidR="00DE1603" w:rsidRPr="001042B4" w:rsidRDefault="00F80524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e-mail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starostwo_lebork@poczta.onet.pl</w:t>
      </w:r>
    </w:p>
    <w:p w:rsidR="00DE1603" w:rsidRDefault="00F80524">
      <w:r>
        <w:rPr>
          <w:rFonts w:ascii="Times New Roman" w:eastAsia="Calibri" w:hAnsi="Times New Roman"/>
          <w:b/>
          <w:sz w:val="20"/>
          <w:szCs w:val="20"/>
          <w:lang w:eastAsia="en-US"/>
        </w:rPr>
        <w:t>adres strony internetowej: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http://powiatleborski.bip.gov.pl/</w:t>
      </w:r>
    </w:p>
    <w:p w:rsidR="00DE1603" w:rsidRDefault="00DE1603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ZASADY PROWADZENIA POSTĘPOWANIA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zgodnie z art. 138 o ustawy z dnia 29 stycznia 2004 r. Prawo zamówień publicznych, zwanej dalej ustawą, na zasadach określonych w niniejszym ogłoszeniu.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postępowania mają zastosowanie przepisy art.138 o ust. 2-4 ustawy, w pozostałym zakresie ustawy nie stosuje się.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Zasady prowadzenia postępowania reguluje niniejsze ogłoszenie.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w języku polskim.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Oferty złożone po terminie nie będą rozpatrzone.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PRZEDMIOT ZAMÓWIENIA</w:t>
      </w:r>
    </w:p>
    <w:p w:rsidR="00DE1603" w:rsidRDefault="00DE1603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DE1603" w:rsidRDefault="00F80524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Szczegółowy opis oraz wielkość lub zakres zamówienia 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Przedmiot zamówienia obejmuje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Opracowanie autorskiego programu nauczania i przeprowadzenie cyklu warsztatów rozwijających kreatywność dla uczniów szczególnie uzdolnionych w ramach projektu „Zdolni z Pomorza – powiat lęborski”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Społecznego, Regionalny Program Operacyjny Województwa Pomorskiego na lata 2014 – 2020. </w:t>
      </w: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Szczegółowy opis:</w:t>
      </w:r>
    </w:p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Przedmiotem zamówienia  jest opracowanie autorskiego programu nauczania i przeprowadzenie cyklu 36 godz. warsztatów rozwijających kreatywność w ramach projektu „Zdolni z Pomorza – powiat lęborski”-  termin realizacji do 29.06.</w:t>
      </w:r>
      <w:r>
        <w:rPr>
          <w:rFonts w:ascii="Times New Roman" w:hAnsi="Times New Roman"/>
          <w:sz w:val="20"/>
          <w:szCs w:val="20"/>
        </w:rPr>
        <w:t xml:space="preserve">2018 r. </w:t>
      </w:r>
    </w:p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Cykl zajęć obejmuje:</w:t>
      </w:r>
    </w:p>
    <w:p w:rsidR="00DE1603" w:rsidRDefault="00DE1603">
      <w:pPr>
        <w:pStyle w:val="Akapitzlist"/>
        <w:tabs>
          <w:tab w:val="left" w:pos="-1846"/>
        </w:tabs>
        <w:ind w:left="1146"/>
        <w:jc w:val="both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761"/>
        <w:gridCol w:w="2074"/>
        <w:gridCol w:w="5670"/>
      </w:tblGrid>
      <w:tr w:rsidR="00DE160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1042B4" w:rsidP="001042B4">
            <w:pPr>
              <w:tabs>
                <w:tab w:val="left" w:pos="-568"/>
              </w:tabs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 r</w:t>
            </w:r>
            <w:r w:rsidR="00F80524">
              <w:rPr>
                <w:rFonts w:ascii="Times New Roman" w:hAnsi="Times New Roman"/>
                <w:sz w:val="20"/>
                <w:szCs w:val="20"/>
              </w:rPr>
              <w:t>ok szkolny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godzin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Termin wykonania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Uszczegółowienie</w:t>
            </w:r>
          </w:p>
        </w:tc>
      </w:tr>
      <w:tr w:rsidR="00DE1603">
        <w:trPr>
          <w:trHeight w:val="98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1F3A35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2016/2017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31.12.2017 r.</w:t>
            </w:r>
          </w:p>
          <w:p w:rsidR="00DE1603" w:rsidRDefault="00DE1603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 zamówienia obejmuje: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- 6 godzin zajęć grupowych dla uczniów szkół gimnazjalnych, w tym 3-godzinne warsztaty integracyjne oraz 3-godzinne tematyczne warsztaty psychologiczne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- 6 godzin zajęć grupowych dla uczniów szkół ponadgimnazjalnych, w tym 3-godzinne warsztaty integracyjne oraz 3-godzinne tematyczne warsztaty psychologiczne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- 6 godzin zajęć grupowych – tematyczne warsztaty psychologiczne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obejmujące poziomy edukacyjne wg potrzeb</w:t>
            </w:r>
          </w:p>
        </w:tc>
      </w:tr>
      <w:tr w:rsidR="00DE160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2017/2018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29.06.2018 r.,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tym 6 godzin do 31.12.2017 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 zamówienia obejmuje: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- 6 godzin zajęć grupowych dla uczniów szkół gimnazjalnych, w tym 3-godzinne warsztaty integracyjne oraz 3-godzinne tematyczne warsztaty psychologiczne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- 6 godzin zajęć grupowych dla uczniów szkół ponadgimnazjalnych, w tym 3-godzinne warsztaty integracyjne oraz 3-godzinne tematyczne warsztaty psychologiczne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- 6 godzin zajęć grupowych – 3-godzinne tematyczne warsztaty psychologiczne obejmujące poziomy edukacyjne wg potrzeb</w:t>
            </w:r>
          </w:p>
        </w:tc>
      </w:tr>
    </w:tbl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Warsztaty stanowią wsparcie psychologiczno– pedagogiczne, o którym mowa w produkcie finalnym projektu innowacyjnego – modelu wspierania uczniów szczególnie uzdolnionych. </w:t>
      </w:r>
    </w:p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Proces rekrutacji, zakończony diagnozą, pozwoli na dostosowanie form pracy do indywidualnych potrzeb ucznia, uwzględni uzdolnienia kierunkowe jak również inteligencję i zdolności twórcze ucznia.</w:t>
      </w:r>
    </w:p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Tematyka warsztatów rozwijających kreatywność powinna zawierać:  kreatywność i aktywność zawodową, samorozwój, współpracę, interakcje społeczne.</w:t>
      </w:r>
    </w:p>
    <w:p w:rsidR="00DE1603" w:rsidRDefault="00DE160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E1603" w:rsidRDefault="00F8052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Osoba prowadząca zajęcia:</w:t>
      </w:r>
    </w:p>
    <w:p w:rsidR="00DE1603" w:rsidRDefault="00F8052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        </w:t>
      </w:r>
    </w:p>
    <w:p w:rsidR="00DE1603" w:rsidRDefault="00F8052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Będzie posiadać odpowiednie kwalifikacje psychologa/pedagoga, tj. spełniać musi następujące warunki:</w:t>
      </w:r>
    </w:p>
    <w:p w:rsidR="00DE1603" w:rsidRDefault="00F80524">
      <w:pPr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wykształcenie wyższe magisterskie psychologiczne wraz z przygotowaniem pedagogicznym lub wykształcenie wyższe magisterskie pedagogiczne uprawniające do przeprowadzenia warsztatów rozwijających kreatywność  </w:t>
      </w:r>
    </w:p>
    <w:p w:rsidR="00DE1603" w:rsidRDefault="00F80524">
      <w:pPr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 najmniej 3-letni staż pracy, w tym co najmniej jeden rok pracy jako psycholog lub pedagog w szkole gimnazjalnej lub  ponadgimnazjalnej lub poradni psychologiczno-pedagogicznej</w:t>
      </w:r>
    </w:p>
    <w:p w:rsidR="00DE1603" w:rsidRDefault="00F80524">
      <w:pPr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doświadczenie w zakresie prowadzenia działań na rzecz uczniów szczególnie   uzdolnionych   - co najmniej 1 przeprowadzona i udokumentowana forma wsparcia uczniów szczególnie uzdolnionych </w:t>
      </w:r>
    </w:p>
    <w:p w:rsidR="00DE1603" w:rsidRDefault="00F8052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Opracowuje autorski program nauczania, zawierający następujące informacje:  metryczkę, cele ogólne </w:t>
      </w:r>
      <w:r>
        <w:rPr>
          <w:rFonts w:ascii="Times New Roman" w:hAnsi="Times New Roman"/>
          <w:sz w:val="20"/>
          <w:szCs w:val="20"/>
        </w:rPr>
        <w:br/>
        <w:t xml:space="preserve">i szczegółowe, plan warsztatów określający nazwę obszarów   tematycznych, treści kształcenia w zakresie poszczególnych obszarów tematycznych, procedury osiągania  zamierzonych  celów, przewidywane osiągnięcia uczniów, literaturę.                             </w:t>
      </w:r>
    </w:p>
    <w:p w:rsidR="00DE1603" w:rsidRDefault="00F8052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Opracowuje harmonogram zawierający listę planowanych tematów i wymiar godzin przeznaczonych na ich realizację. </w:t>
      </w:r>
    </w:p>
    <w:p w:rsidR="00DE1603" w:rsidRDefault="00F8052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Przeprowadza diagnozę kompetencji kluczowych uczniów, na początku i przy zakończeniu zajęć oraz opracowuje raport z zajęć.</w:t>
      </w:r>
    </w:p>
    <w:p w:rsidR="00DE1603" w:rsidRDefault="00F80524">
      <w:pPr>
        <w:pStyle w:val="Akapitzlist"/>
        <w:numPr>
          <w:ilvl w:val="0"/>
          <w:numId w:val="4"/>
        </w:numPr>
        <w:suppressAutoHyphens w:val="0"/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Uczestniczy w spotkaniach w ramach projektu np. (inauguracyjne, podsumowujący rok szkolny) oraz w zebraniach z rodzicami uczniów uczestniczących w zajęciach </w:t>
      </w:r>
    </w:p>
    <w:p w:rsidR="00DE1603" w:rsidRDefault="00F80524">
      <w:pPr>
        <w:pStyle w:val="Akapitzlist"/>
        <w:numPr>
          <w:ilvl w:val="0"/>
          <w:numId w:val="4"/>
        </w:numPr>
        <w:suppressAutoHyphens w:val="0"/>
        <w:jc w:val="both"/>
        <w:textAlignment w:val="auto"/>
      </w:pPr>
      <w:r>
        <w:rPr>
          <w:rFonts w:ascii="Times New Roman" w:hAnsi="Times New Roman"/>
          <w:sz w:val="20"/>
          <w:szCs w:val="20"/>
        </w:rPr>
        <w:t>Rozlicza prowadzone przez siebie zajęcia co miesiąc, składając niezbędne dokumenty rozliczeniowe, potwierdzone przez opiekuna dydaktyczno-pedagogicznego, do Starostwa Powiatowego w Lęborku – w terminie nie później niż do 5 dnia kalendarzowego następnego miesiąca po miesiącu, w którym zreal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zowała zajęcia i/lub zorganizowała wyjazd. </w:t>
      </w:r>
    </w:p>
    <w:p w:rsidR="00DE1603" w:rsidRDefault="00F80524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Rzetelnie sporządza dokumentację wykonywania umowy, na podstawie wzorów zatwierdzonych przez Zamawiającego, w tym dokumentuje prowadzone zajęcia w formie dziennika z realizacji zajęć. list obecności, dokumentacji fotograficznej, raportu itp.</w:t>
      </w:r>
    </w:p>
    <w:p w:rsidR="00DE1603" w:rsidRDefault="00F80524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Realizuje zamówienie zgodnie z zasadą równości szans i niedyskryminacji.</w:t>
      </w:r>
    </w:p>
    <w:p w:rsidR="00DE1603" w:rsidRDefault="00DE1603">
      <w:pPr>
        <w:jc w:val="both"/>
        <w:rPr>
          <w:rFonts w:ascii="Times New Roman" w:hAnsi="Times New Roman"/>
          <w:sz w:val="20"/>
          <w:szCs w:val="20"/>
        </w:rPr>
      </w:pPr>
    </w:p>
    <w:p w:rsidR="00DE1603" w:rsidRDefault="00DE1603">
      <w:pPr>
        <w:jc w:val="both"/>
        <w:rPr>
          <w:rFonts w:ascii="Times New Roman" w:hAnsi="Times New Roman"/>
          <w:sz w:val="20"/>
          <w:szCs w:val="20"/>
        </w:rPr>
      </w:pP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  <w:t>WYMAGANIA OGÓLNE DOTYCZĄCE REALIZACJI USŁUGI:</w:t>
      </w:r>
    </w:p>
    <w:p w:rsidR="00DE1603" w:rsidRDefault="00DE1603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F8052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Harmonogram zajęć: </w:t>
      </w:r>
    </w:p>
    <w:p w:rsidR="00DE1603" w:rsidRDefault="00F80524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Osoba zatrudniona w ramach danej części zamówienia będzie zobowiązana do opracowania harmonogramu w ramach przedmiotu zamówienia na wszystkie miesiące planowanego zatrudnienia. </w:t>
      </w: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Harmonogram należy ustalić we współpracy z Zamawiającym. Harmonogram należy przedstawić Zamawiającemu w ciągu 4 dni roboczych od podpisania umowy. Harmonogram ten jest harmonogramem ostatecznym, na podstawie którego Wykonawca będzie realizował przedmiot zamówienia.</w:t>
      </w:r>
    </w:p>
    <w:p w:rsidR="00DE1603" w:rsidRDefault="00F80524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Harmonogram  zawiera datę świadczenia usług i wymiar godzin przeznaczonych na ich realizację.</w:t>
      </w:r>
    </w:p>
    <w:p w:rsidR="00DE1603" w:rsidRDefault="00F80524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Wszelkie zmiany w harmonogramie wymagają zgody przedstawiciela Zamawiającego i nie spowodują konieczności dokonania zmian Umowy w formie aneksu.</w:t>
      </w:r>
    </w:p>
    <w:p w:rsidR="00DE1603" w:rsidRDefault="00F8052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bookmarkStart w:id="0" w:name="_Toc303777508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Komunikacja pomiędzy Zamawiającym a </w:t>
      </w:r>
      <w:bookmarkEnd w:id="0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Wykonawcą:</w:t>
      </w:r>
    </w:p>
    <w:p w:rsidR="00DE1603" w:rsidRDefault="00F80524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Forma komunikacji: pisemna lub elektroniczna.</w:t>
      </w:r>
    </w:p>
    <w:p w:rsidR="00DE1603" w:rsidRDefault="00F80524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przekazywania Zamawiającemu bieżącej informacji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o wszelkich nieprawidłowościach w wykonaniu przedmiotu zamówienia.</w:t>
      </w:r>
    </w:p>
    <w:p w:rsidR="00DE1603" w:rsidRDefault="00F80524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umożliwienia Zamawiającemu prowadzenia obserwacji zrealizowanych zajęć. </w:t>
      </w:r>
    </w:p>
    <w:p w:rsidR="00DE1603" w:rsidRDefault="00DE1603">
      <w:pPr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DE1603" w:rsidRDefault="00F8052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Dodatkowe  informacje (wymogi i obowiązki Wykonawcy i Zamawiającego):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zastrzega sobie (w związku z finansowaniem ze środków unijnych) oraz instytucjom upoważnionym do przeprowadzenia kontroli prawo wglądu do dokumentów Wykonawcy związanych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realizowaniem zamówienia, w tym dokumentów finansowych. 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Usługi co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odbiorców. 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udostępni Wykonawcy nieodpłatnie pomieszczenia: salę wyposażoną w stoły i krzesła,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dostępem do WC, niezbędne do wykonania zamówienia. 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ponosi pełną odpowiedzialność za uczestników w czasie trwania realizacji przedmiotu zamówienia. 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jest odpowiedzialny za jakość oferowanych usług, zgodność z warunkami technicznymi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i jakościowymi opisanymi dla przedmiotu zamówienia.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realizacji zobowiązań umowy.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nie ponosi odpowiedzialności za szkody wyrządzone przez Wykonawcę i uczestników lub uczestniczki podczas realizacji przedmiotu zamówienia.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Wykonawca zobowiązany jest również do:</w:t>
      </w:r>
    </w:p>
    <w:p w:rsidR="00DE1603" w:rsidRDefault="00F80524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bieżącego monitorowania obecności uczestników na zajęciach w celu udokumentowania uczestnictwa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projekcie,</w:t>
      </w:r>
    </w:p>
    <w:p w:rsidR="00DE1603" w:rsidRDefault="00F80524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sporządzenia dokumentacji fotograficznej ze zrealizowanych działań – min. 20 zdjęć podczas realizacji przedmiotu zamówienia,</w:t>
      </w:r>
    </w:p>
    <w:p w:rsidR="00DE1603" w:rsidRDefault="00F80524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odpowiedniego oznaczenia wszystkich miejsc i dokumentów bezpośrednio związanych z realizacją zajęć, tj. korespondencji dotyczącej Projektu i wszystkich innych dokumentów z nim związanych wychodzących od Wykonawcy logotypów Unii Europejskiej oraz Regionalnego Programu Operacyjnego Województwa Pomorskiego na lata 2014 – 2020 zgodnie z Wytycznymi dotyczącymi oznaczania projektów. </w:t>
      </w:r>
    </w:p>
    <w:p w:rsidR="00DE1603" w:rsidRDefault="00F80524">
      <w:pPr>
        <w:tabs>
          <w:tab w:val="left" w:pos="284"/>
        </w:tabs>
        <w:ind w:left="426" w:hanging="426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10. Po </w:t>
      </w:r>
      <w:r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ust. 3 e umowy): 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dzienniki zajęć, które muszą zawierać następujące informacje: listy obecności wraz liczbą poszczególnych godzin i tematów, z informacją na temat łącznej ilości zrealizowanych godzin; 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</w:t>
      </w:r>
    </w:p>
    <w:p w:rsidR="00DE1603" w:rsidRDefault="00F80524">
      <w:pPr>
        <w:ind w:left="426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od zakończonego miesiąca) zgody z Zał. nr 4 do Zasad wdrażania RPO WP 2014 – 2020,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Wytyczne</w:t>
      </w:r>
    </w:p>
    <w:p w:rsidR="00DE1603" w:rsidRDefault="00F80524">
      <w:pPr>
        <w:ind w:left="426"/>
        <w:jc w:val="both"/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dotyczące kwalifikowalności wydatków w ramach Regionalnego Programu Operacyjnego Województwa Pomorskiego na lata 2014 – 2020 </w:t>
      </w: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zawierającą co najmniej minimalny zakres danych koniecznych do wprowadzenia do SL2014 w zakresie bazy personelu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</w:t>
      </w: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warunków, o których mowa powyżej Zamawiający ma obowiązek na mocy Umowy o dofinansowanie projektu i innych Wytycznych zweryfikować przed zaangażowaniem Wykonawcy do projektu;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dokumentację fotograficzną ze zrealizowanych działań – min. 20 zdjęć podczas realizacji przedmiotu zamówienia (w tym zdjęcia dokumentujące realizowane zajęcia oraz udział w spotkaniach akademickich);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- 1 egzemplarz materiałów dydaktycznych – jeśli będą przygotowane podczas spotkań (np. skrypt dotyczący zagadnień omawianych podczas zajęć w formie papierowej);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DE1603" w:rsidRDefault="00F80524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harmonogram powykonawczy (tylko w przypadku, gdy nastąpiły zmiany w realizacji zajęć określone w harmonogramie początkowym),</w:t>
      </w:r>
    </w:p>
    <w:p w:rsidR="00DE1603" w:rsidRDefault="00F80524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sprawozdanie z wykonania pracy sporządzone zgodnie z opisem przedmiotu zamówienia wraz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załącznikami,</w:t>
      </w:r>
    </w:p>
    <w:p w:rsidR="00DE1603" w:rsidRDefault="00F80524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protokół zdawczo-odbiorczy dotyczący wykonania zlecenia.</w:t>
      </w:r>
    </w:p>
    <w:p w:rsidR="00DE1603" w:rsidRDefault="00F80524">
      <w:pPr>
        <w:pStyle w:val="Akapitzlist"/>
        <w:numPr>
          <w:ilvl w:val="0"/>
          <w:numId w:val="9"/>
        </w:numPr>
        <w:tabs>
          <w:tab w:val="left" w:pos="-1112"/>
        </w:tabs>
        <w:ind w:hanging="106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DE1603" w:rsidRDefault="00F80524">
      <w:pPr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a) obciążenie wynikające z tytułu wykonywania umowy, nie wyklucza możliwości prawidłowej  i efektywnej realizacji wszystkich powierzonych zadań,</w:t>
      </w:r>
    </w:p>
    <w:p w:rsidR="00DE1603" w:rsidRDefault="00F80524">
      <w:pPr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Zamawiający ma obowiązek na mocy Umowy o dofinansowanie projektu i innych Wytycznych zweryfikować przed zaangażowaniem Wykonawcy do projektu i przy comiesięcznym rozliczaniu wynagrodzenia.   </w:t>
      </w:r>
    </w:p>
    <w:p w:rsidR="00DE1603" w:rsidRDefault="00F80524">
      <w:pPr>
        <w:numPr>
          <w:ilvl w:val="0"/>
          <w:numId w:val="9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zobowiązuje się do spełnienia ww. warunków w okresie kwalifikowania wynagrodzenia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tym projekcie.</w:t>
      </w:r>
    </w:p>
    <w:p w:rsidR="00DE1603" w:rsidRDefault="00DE1603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F8052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Źródło finansowania zamówienia: </w:t>
      </w:r>
    </w:p>
    <w:p w:rsidR="00DE1603" w:rsidRDefault="00F80524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 ze środków Unii Europejskiej w ramach Europejskiego Funduszu Społecznego (Oś Priorytetowa 3 „Edukacja”; Działanie 3.2 „Edukacja Ogólna”, Poddziałanie 3.2.2 „Wsparcie ucznia szczególnie uzdolnionego”,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0"/>
        </w:numPr>
        <w:suppressAutoHyphens w:val="0"/>
        <w:textAlignment w:val="auto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Wspólny słownik CPV:</w:t>
      </w:r>
    </w:p>
    <w:p w:rsidR="00DE1603" w:rsidRDefault="00DE1603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DE1603" w:rsidRDefault="00F80524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Główny kod CPV: 80000000-4</w:t>
      </w:r>
    </w:p>
    <w:p w:rsidR="00DE1603" w:rsidRDefault="00F80524">
      <w:pPr>
        <w:ind w:left="426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Dodatkowe kody CPV:</w:t>
      </w: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80200000-6, 80310000-0, 80410000-1, 80500000-9, 80570000-0, 85121270-6</w:t>
      </w:r>
    </w:p>
    <w:p w:rsidR="00DE1603" w:rsidRDefault="00DE1603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0"/>
        </w:num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Termin realizacji zamówienia</w:t>
      </w:r>
    </w:p>
    <w:p w:rsidR="00DE1603" w:rsidRDefault="00F80524">
      <w:pPr>
        <w:ind w:left="66"/>
      </w:pP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ar-SA"/>
        </w:rPr>
        <w:t>Planowany termin realizacji:</w:t>
      </w:r>
    </w:p>
    <w:p w:rsidR="00DE1603" w:rsidRDefault="001F3A35">
      <w:p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za rok szkolny</w:t>
      </w:r>
      <w:bookmarkStart w:id="1" w:name="_GoBack"/>
      <w:bookmarkEnd w:id="1"/>
      <w:r w:rsidR="00F80524">
        <w:rPr>
          <w:rFonts w:ascii="Times New Roman" w:hAnsi="Times New Roman"/>
          <w:sz w:val="20"/>
          <w:szCs w:val="20"/>
          <w:lang w:eastAsia="ar-SA"/>
        </w:rPr>
        <w:t xml:space="preserve"> 2016/2017:  od dnia podpisania umowy do 31 grudnia  2017 roku -18 godzin</w:t>
      </w:r>
    </w:p>
    <w:p w:rsidR="00DE1603" w:rsidRDefault="00F80524">
      <w:p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- w roku szkolnym 2017/2018: 18 godzin, w tym: 6 godzin do 31 grudnia 2017 r.,  12 godzin od 02.01.2018 r. do 22 czerwca 2018 r.</w:t>
      </w:r>
    </w:p>
    <w:p w:rsidR="00DE1603" w:rsidRDefault="00DE1603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WARUNKI UDZIAŁU W POSTĘPOWANIU</w:t>
      </w:r>
    </w:p>
    <w:p w:rsidR="00DE1603" w:rsidRDefault="00F8052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warunki, która będzie realizować przedmiot zamówienia:</w:t>
      </w:r>
    </w:p>
    <w:p w:rsidR="00DE1603" w:rsidRDefault="00F80524">
      <w:pPr>
        <w:numPr>
          <w:ilvl w:val="0"/>
          <w:numId w:val="11"/>
        </w:numPr>
        <w:tabs>
          <w:tab w:val="left" w:pos="-13240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wykształcenie wyższe magisterskie psychologiczne wraz z przygotowaniem pedagogicznym lub wykształcenie wyższe magisterskie pedagogiczne uprawniające do przeprowadzenia warsztatów rozwijających kreatywność  </w:t>
      </w:r>
    </w:p>
    <w:p w:rsidR="00DE1603" w:rsidRDefault="00F80524">
      <w:pPr>
        <w:numPr>
          <w:ilvl w:val="0"/>
          <w:numId w:val="11"/>
        </w:numPr>
        <w:tabs>
          <w:tab w:val="left" w:pos="-13240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co najmniej 3-letni staż pracy, w tym co najmniej jeden rok pracy jako psycholog lub pedagog w szkole gimnazjalnej lub  ponadgimnazjalnej lub poradni psychologiczno-pedagogicznej</w:t>
      </w:r>
    </w:p>
    <w:p w:rsidR="00DE1603" w:rsidRDefault="00F80524">
      <w:pPr>
        <w:numPr>
          <w:ilvl w:val="0"/>
          <w:numId w:val="11"/>
        </w:numPr>
        <w:tabs>
          <w:tab w:val="left" w:pos="-13240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doświadczenie w zakresie prowadzenia działań na rzecz uczniów szczególnie   uzdolnionych   - co najmniej 1 przeprowadzona i udokumentowana  forma wsparcia uczniów szczególnie uzdolnionych </w:t>
      </w: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lastRenderedPageBreak/>
        <w:t>- uczestnictwo w spółce jako wspólnik spółki cywilnej lub spółki osobowej;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posiadanie udziałów lub co najmniej 10% akcji;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pełnienie funkcji członka organu nadzorczego lub zarządzającego, prokurenta, pełnomocnika;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postępowaniu, Wykonawcy są zobowiązani:</w:t>
      </w:r>
    </w:p>
    <w:p w:rsidR="00DE1603" w:rsidRDefault="00F80524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DE1603" w:rsidRDefault="00F80524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:rsidR="00DE1603" w:rsidRDefault="00F80524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o braku występowania powiązań osobowych lub kapitałowych – wg zał. Nr 2</w:t>
      </w:r>
    </w:p>
    <w:p w:rsidR="00DE1603" w:rsidRDefault="00F80524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w trybie art. 24 ustawy Prawo zamówień publicznych (oświadczenie o niepodleganiu wykluczeniu z postępowania o udzielenie zamówienia) – wg zał. Nr 3.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OPIS SPOSOBU PRZYGOTOWANIA OFERT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Treść oferty musi odpowiadać wymaganiom określonym w Ogłoszeniu.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formie pisemnej.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oferty należy dołączyć dokumenty, o których mowa w pkt IV.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w miejscu określonym przez Zamawiającego, musi być opatrzona podpisem osoby uprawnionej do reprezentowania Wykonawcy (zaleca się opatrzenie podpisu pieczęcią imienną).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Dokumenty składane wraz z ofertą mogą być oryginałami lub kopiami poświadczonymi za zgodność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oryginałem przez Wykonawcę (osobę uprawnioną).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Dokumenty złożone w języku obcym muszą być złożone wraz z tłumaczeniem na język polski.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zamkniętej kopercie, oznaczonej nazwą Wykonawcy, zaadresowanej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do Zamawiającego na jego adres do korespondencji i opisanej następująco:</w:t>
      </w:r>
    </w:p>
    <w:p w:rsidR="00DE1603" w:rsidRDefault="00DE1603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DE1603" w:rsidRDefault="00F80524">
      <w:pPr>
        <w:jc w:val="both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„OFERTA DOTYCZY OGŁOSZENIA O ZAMÓWIENIU NA USŁUGI SPOŁECZNE I INNE SZCZEGÓLNE USŁUGI Nr PO.272.3.74.2017 NA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–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OPRACOWANIE AUTORSKIEGO PROGRAMU NAUCZANIA I PRZEPROWADZENIE CYKLU WARSZTATÓW ROZWIJAJĄCYCH KREATYWNOŚĆ DLA UCZNIÓW SZCZEGÓLNIE UZDOLNIONYCH  W RAMACH PROJEKTU „ZDOLNI Z POMORZA - POWIAT LĘBORSKI”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współfinansowanego ze środków Unii Europejskiej w ramach Regionalnego Programu Operacyjnego Województwa Pomorskiego na lata 2014 – 2020.”</w:t>
      </w:r>
    </w:p>
    <w:p w:rsidR="00DE1603" w:rsidRDefault="00DE1603">
      <w:pPr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DE1603" w:rsidRDefault="00F8052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NIE OTWIERAĆ PRZED 23 sierpnia 2017 r., godz. 8.15.</w:t>
      </w:r>
    </w:p>
    <w:p w:rsidR="00DE1603" w:rsidRDefault="00DE1603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3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DE1603" w:rsidRDefault="00DE1603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MIEJSCE I TERMIN SKŁADANIA I OTWARCIA OFERT</w:t>
      </w:r>
    </w:p>
    <w:p w:rsidR="00DE1603" w:rsidRDefault="00F80524">
      <w:pPr>
        <w:numPr>
          <w:ilvl w:val="0"/>
          <w:numId w:val="14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złożyć w siedzibie Zamawiającego, w Biurze Obsługi Interesanta Starostwa Powiatowego w Lęborku w terminie do dnia 23 sierpnia 2017 r., godz. 8.00</w:t>
      </w:r>
    </w:p>
    <w:p w:rsidR="00DE1603" w:rsidRDefault="00F80524">
      <w:pPr>
        <w:numPr>
          <w:ilvl w:val="0"/>
          <w:numId w:val="14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Otwarcie ofert nastąpi w siedzibie Zamawiającego, w pok. Nr 9, w dniu 23 sierpnia 2017 r., godz. 8.15.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OPIS SPOSOBU POROZUMIEWANIA SIĘ ZAMAWIAJĄCEGO Z WYKONAWCAMI</w:t>
      </w:r>
    </w:p>
    <w:p w:rsidR="00DE1603" w:rsidRDefault="00F80524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Oświadczenia, wnioski, zawiadomienia i informacje, Zamawiający i Wykonawcy przekazują pisemnie, faksem lub drogą elektroniczną, z zastrzeżeniem pkt. 2.</w:t>
      </w:r>
    </w:p>
    <w:p w:rsidR="00DE1603" w:rsidRDefault="00F80524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 wraz z wymaganymi załącznikami musi być złożona w formie pisemnej.</w:t>
      </w:r>
    </w:p>
    <w:p w:rsidR="00DE1603" w:rsidRDefault="00F80524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Adres Zamawiającego do korespondencji, nr faksu oraz dane e-mail zawiera pkt 1 Ogłoszenia.</w:t>
      </w:r>
    </w:p>
    <w:p w:rsidR="00DE1603" w:rsidRDefault="00F80524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W przypadku dokumentów lub informacji przekazanych faksem lub drogą elektroniczną każda ze stron, na żądanie drugiej, niezwłocznie potwierdza fakt ich otrzymania.</w:t>
      </w: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KRYTERIA OCENY OFERT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DE1603" w:rsidRDefault="00F8052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1.  Kryterium 1 (K1) Cena oferty brutto - 60 %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Oferta będzie oceniana w w/w kryterium wg następującego wzoru: </w:t>
      </w:r>
    </w:p>
    <w:p w:rsidR="00DE1603" w:rsidRDefault="00F80524">
      <w:pPr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Cena minimalna (najniższa spośród złożonych ofert)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= -------------------------------------------------------------------------------- x 60 pkt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Cena przedstawiona w ofercie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jc w:val="both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2. Kryterium 2 (K2) Doświadczenie zawodowe osoby prowadzącej warsztaty w pracy jako psycholog lub pedagog - 40 %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= Liczba punktów uzyskanych w przez Wykonawcę zgodnie z poniższą skalą (max. 40 punktów):</w:t>
      </w:r>
    </w:p>
    <w:p w:rsidR="00DE1603" w:rsidRDefault="00F8052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3 pełne lata – 0 pkt.</w:t>
      </w:r>
    </w:p>
    <w:p w:rsidR="00DE1603" w:rsidRDefault="00F8052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• Doświadczenie: 4 pełne lata – 20 pkt. </w:t>
      </w:r>
    </w:p>
    <w:p w:rsidR="00DE1603" w:rsidRDefault="00F8052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5 pełnych lat – 30 pkt.</w:t>
      </w:r>
    </w:p>
    <w:p w:rsidR="00DE1603" w:rsidRDefault="00F8052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6 pełnych lat i więcej – 40 pkt.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Punkty za kryterium „Doświadczenie zawodowe osoby prowadzącej warsztaty w pracy jako psycholog lub pedagog” zostaną przyznane w skali punktowej 0 – 40 punktów, na podstawie oświadczenia przedstawionego przez Wykonawcę w formularzu ofertowym, wg skali podanej powyżej. </w:t>
      </w:r>
    </w:p>
    <w:p w:rsidR="00DE1603" w:rsidRDefault="00DE1603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SPOSÓB OCENY OFERT: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która otrzyma największą, łączną ilość punktów uznana zostanie za najkorzystniejszą.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Ocena ogólna poszczególnych ofert dokonywana będzie w oparciu o poniższy wzór: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= K1 + K2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gdzie: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– oznacza łączną ocenę, jako sumę punktów w poszczególnych kryteriach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– liczba punktów uzyskanych w kryterium „Cena”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K2 - liczba punktów uzyskanych w kryterium – „Doświadczenie zawodowe osoby prowadzącej warsztaty w pracy jako psycholog lub pedagog”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1. Oferty złożone w odpowiedzi na niniejsze ogłoszenie ocenione zostaną w oparciu o ww. kryteria z dokładnością do dwóch miejsc po przecinku (ułamkowa liczba punktów będzie zaokrąglona do liczb zgodnie z zasadami matematycznymi).</w:t>
      </w:r>
    </w:p>
    <w:p w:rsidR="00DE1603" w:rsidRDefault="00F80524">
      <w:pPr>
        <w:ind w:left="142" w:hanging="142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2. Oferty oceniane będą punktowo. Maksymalna liczba punktów, jaką może uzyskać oferta wynosi łącznie 100 pkt (K1: 60 pkt. + K2: 40 pkt). </w:t>
      </w:r>
    </w:p>
    <w:p w:rsidR="00DE1603" w:rsidRDefault="00F80524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3. Oferta, która spełni wszystkie warunki i wymagania oraz uzyska najwyższą ilość punktów w ramach zamówienia, obliczona wg powyższego wzoru, zostanie uznana za najkorzystniejszą (przedstawiającą najkorzystniejszy bilans ocen z tytułu określonych kryteriów).</w:t>
      </w:r>
    </w:p>
    <w:p w:rsidR="00DE1603" w:rsidRDefault="00F80524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DE1603" w:rsidRDefault="00DE1603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ZAMAWIAJĄCY ODRZUCI OFERTĘ W PRZYPADKU, GDY: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DE1603" w:rsidRDefault="00DE1603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INFORMACJE DODATKOWE</w:t>
      </w:r>
    </w:p>
    <w:p w:rsidR="00DE1603" w:rsidRDefault="00F80524">
      <w:pPr>
        <w:numPr>
          <w:ilvl w:val="0"/>
          <w:numId w:val="17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DE1603" w:rsidRDefault="00F80524">
      <w:pPr>
        <w:numPr>
          <w:ilvl w:val="0"/>
          <w:numId w:val="17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lastRenderedPageBreak/>
        <w:t xml:space="preserve">Informacje o wynikach wyboru najkorzystniejszej oferty przekazane zostaną: pisemnie, faksem lub drogą elektroniczną. </w:t>
      </w:r>
    </w:p>
    <w:p w:rsidR="00DE1603" w:rsidRDefault="00DE1603">
      <w:pPr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DE1603" w:rsidRDefault="00F80524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Formularz ofertowy</w:t>
      </w:r>
    </w:p>
    <w:p w:rsidR="00DE1603" w:rsidRDefault="00F80524">
      <w:pPr>
        <w:numPr>
          <w:ilvl w:val="0"/>
          <w:numId w:val="18"/>
        </w:num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Wzór umowy</w:t>
      </w:r>
    </w:p>
    <w:p w:rsidR="00DE1603" w:rsidRDefault="00F80524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DE1603" w:rsidRDefault="00F80524">
      <w:pPr>
        <w:numPr>
          <w:ilvl w:val="0"/>
          <w:numId w:val="18"/>
        </w:numPr>
        <w:suppressAutoHyphens w:val="0"/>
        <w:ind w:left="714" w:hanging="357"/>
        <w:jc w:val="both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DE1603" w:rsidRDefault="00DE1603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DE1603" w:rsidRDefault="00F80524">
      <w:pPr>
        <w:suppressAutoHyphens w:val="0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wniosku)</w:t>
      </w:r>
    </w:p>
    <w:p w:rsidR="00DE1603" w:rsidRDefault="00DE1603">
      <w:pPr>
        <w:rPr>
          <w:rFonts w:ascii="Times New Roman" w:hAnsi="Times New Roman"/>
        </w:rPr>
      </w:pPr>
    </w:p>
    <w:p w:rsidR="00DE1603" w:rsidRDefault="00DE1603">
      <w:pPr>
        <w:rPr>
          <w:rFonts w:ascii="Times New Roman" w:hAnsi="Times New Roman"/>
        </w:rPr>
      </w:pPr>
    </w:p>
    <w:p w:rsidR="00DE1603" w:rsidRDefault="00DE1603"/>
    <w:sectPr w:rsidR="00DE16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47" w:rsidRDefault="00F80524">
      <w:r>
        <w:separator/>
      </w:r>
    </w:p>
  </w:endnote>
  <w:endnote w:type="continuationSeparator" w:id="0">
    <w:p w:rsidR="004B3347" w:rsidRDefault="00F8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E" w:rsidRDefault="00F80524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2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E" w:rsidRDefault="00F8052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4" name="Obraz 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47" w:rsidRDefault="00F80524">
      <w:r>
        <w:rPr>
          <w:color w:val="000000"/>
        </w:rPr>
        <w:separator/>
      </w:r>
    </w:p>
  </w:footnote>
  <w:footnote w:type="continuationSeparator" w:id="0">
    <w:p w:rsidR="004B3347" w:rsidRDefault="00F80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E" w:rsidRDefault="00F8052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270543</wp:posOffset>
          </wp:positionH>
          <wp:positionV relativeFrom="page">
            <wp:posOffset>127631</wp:posOffset>
          </wp:positionV>
          <wp:extent cx="7019921" cy="752478"/>
          <wp:effectExtent l="0" t="0" r="0" b="9522"/>
          <wp:wrapNone/>
          <wp:docPr id="1" name="Obraz 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E" w:rsidRDefault="00F8052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252090</wp:posOffset>
          </wp:positionV>
          <wp:extent cx="7019921" cy="752478"/>
          <wp:effectExtent l="0" t="0" r="0" b="9522"/>
          <wp:wrapNone/>
          <wp:docPr id="3" name="Obraz 2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3A5"/>
    <w:multiLevelType w:val="multilevel"/>
    <w:tmpl w:val="6E0E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B587E"/>
    <w:multiLevelType w:val="multilevel"/>
    <w:tmpl w:val="346695D0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2">
    <w:nsid w:val="1F314C34"/>
    <w:multiLevelType w:val="multilevel"/>
    <w:tmpl w:val="5024E01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FF1718"/>
    <w:multiLevelType w:val="multilevel"/>
    <w:tmpl w:val="549E8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E1458"/>
    <w:multiLevelType w:val="multilevel"/>
    <w:tmpl w:val="3B7EA530"/>
    <w:lvl w:ilvl="0">
      <w:start w:val="1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4F6268"/>
    <w:multiLevelType w:val="multilevel"/>
    <w:tmpl w:val="DF7C3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7765B"/>
    <w:multiLevelType w:val="multilevel"/>
    <w:tmpl w:val="96AE28A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597309"/>
    <w:multiLevelType w:val="multilevel"/>
    <w:tmpl w:val="FCA6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F4DC4"/>
    <w:multiLevelType w:val="multilevel"/>
    <w:tmpl w:val="3B94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A04E1"/>
    <w:multiLevelType w:val="multilevel"/>
    <w:tmpl w:val="CE24BF04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A548C"/>
    <w:multiLevelType w:val="multilevel"/>
    <w:tmpl w:val="8D8CD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5215D"/>
    <w:multiLevelType w:val="multilevel"/>
    <w:tmpl w:val="405435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B41A4"/>
    <w:multiLevelType w:val="multilevel"/>
    <w:tmpl w:val="00A86F0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25AF6"/>
    <w:multiLevelType w:val="multilevel"/>
    <w:tmpl w:val="8BAA7C50"/>
    <w:lvl w:ilvl="0">
      <w:start w:val="1"/>
      <w:numFmt w:val="decimal"/>
      <w:lvlText w:val="%1.)"/>
      <w:lvlJc w:val="left"/>
      <w:pPr>
        <w:ind w:left="1146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4">
    <w:nsid w:val="68781C97"/>
    <w:multiLevelType w:val="multilevel"/>
    <w:tmpl w:val="253E2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17972"/>
    <w:multiLevelType w:val="multilevel"/>
    <w:tmpl w:val="CC0C5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D0113"/>
    <w:multiLevelType w:val="multilevel"/>
    <w:tmpl w:val="D540A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D060A"/>
    <w:multiLevelType w:val="multilevel"/>
    <w:tmpl w:val="BFB4E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  <w:num w:numId="13">
    <w:abstractNumId w:val="16"/>
  </w:num>
  <w:num w:numId="14">
    <w:abstractNumId w:val="17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1603"/>
    <w:rsid w:val="001042B4"/>
    <w:rsid w:val="001F3A35"/>
    <w:rsid w:val="004B3347"/>
    <w:rsid w:val="00DE1603"/>
    <w:rsid w:val="00F8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3320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2017-08-08T08:46:00Z</dcterms:created>
  <dcterms:modified xsi:type="dcterms:W3CDTF">2017-08-08T11:35:00Z</dcterms:modified>
</cp:coreProperties>
</file>