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FD" w:rsidRPr="006B70FD" w:rsidRDefault="006B70FD" w:rsidP="005774F2">
      <w:pPr>
        <w:spacing w:line="276" w:lineRule="auto"/>
        <w:rPr>
          <w:rFonts w:ascii="Garamond" w:hAnsi="Garamond"/>
          <w:b/>
          <w:bCs/>
          <w:iCs/>
          <w:color w:val="FF0000"/>
          <w:sz w:val="18"/>
          <w:szCs w:val="18"/>
        </w:rPr>
      </w:pPr>
      <w:r w:rsidRPr="006B70FD">
        <w:rPr>
          <w:rFonts w:ascii="Garamond" w:hAnsi="Garamond"/>
          <w:b/>
          <w:bCs/>
          <w:iCs/>
          <w:color w:val="FF0000"/>
          <w:sz w:val="18"/>
          <w:szCs w:val="18"/>
        </w:rPr>
        <w:t xml:space="preserve">STAROSTWO POWIATOWE </w:t>
      </w:r>
    </w:p>
    <w:p w:rsidR="006B70FD" w:rsidRPr="006B70FD" w:rsidRDefault="00B81966" w:rsidP="005774F2">
      <w:pPr>
        <w:spacing w:line="276" w:lineRule="auto"/>
        <w:rPr>
          <w:rFonts w:ascii="Garamond" w:hAnsi="Garamond"/>
          <w:b/>
          <w:bCs/>
          <w:iCs/>
          <w:color w:val="FF0000"/>
          <w:sz w:val="18"/>
          <w:szCs w:val="18"/>
        </w:rPr>
      </w:pPr>
      <w:r>
        <w:rPr>
          <w:rFonts w:ascii="Garamond" w:hAnsi="Garamond"/>
          <w:b/>
          <w:bCs/>
          <w:iCs/>
          <w:color w:val="FF0000"/>
          <w:sz w:val="18"/>
          <w:szCs w:val="18"/>
        </w:rPr>
        <w:t xml:space="preserve">            </w:t>
      </w:r>
      <w:r w:rsidR="006B70FD" w:rsidRPr="006B70FD">
        <w:rPr>
          <w:rFonts w:ascii="Garamond" w:hAnsi="Garamond"/>
          <w:b/>
          <w:bCs/>
          <w:iCs/>
          <w:color w:val="FF0000"/>
          <w:sz w:val="18"/>
          <w:szCs w:val="18"/>
        </w:rPr>
        <w:t>W LĘBORKU</w:t>
      </w:r>
    </w:p>
    <w:p w:rsidR="005774F2" w:rsidRPr="005774F2" w:rsidRDefault="00763A50" w:rsidP="005774F2">
      <w:pPr>
        <w:spacing w:line="276" w:lineRule="auto"/>
        <w:rPr>
          <w:rFonts w:ascii="Garamond" w:hAnsi="Garamond"/>
          <w:bCs/>
          <w:iCs/>
          <w:sz w:val="18"/>
          <w:szCs w:val="18"/>
        </w:rPr>
      </w:pPr>
      <w:r>
        <w:rPr>
          <w:rFonts w:ascii="Garamond" w:hAnsi="Garamond"/>
          <w:bCs/>
          <w:iCs/>
          <w:sz w:val="18"/>
          <w:szCs w:val="18"/>
        </w:rPr>
        <w:t>G.6840.</w:t>
      </w:r>
      <w:r w:rsidR="00255E5E">
        <w:rPr>
          <w:rFonts w:ascii="Garamond" w:hAnsi="Garamond"/>
          <w:bCs/>
          <w:iCs/>
          <w:sz w:val="18"/>
          <w:szCs w:val="18"/>
        </w:rPr>
        <w:t>5</w:t>
      </w:r>
      <w:r w:rsidR="005774F2" w:rsidRPr="005774F2">
        <w:rPr>
          <w:rFonts w:ascii="Garamond" w:hAnsi="Garamond"/>
          <w:bCs/>
          <w:iCs/>
          <w:sz w:val="18"/>
          <w:szCs w:val="18"/>
        </w:rPr>
        <w:t>.202</w:t>
      </w:r>
      <w:r>
        <w:rPr>
          <w:rFonts w:ascii="Garamond" w:hAnsi="Garamond"/>
          <w:bCs/>
          <w:iCs/>
          <w:sz w:val="18"/>
          <w:szCs w:val="18"/>
        </w:rPr>
        <w:t>2</w:t>
      </w:r>
      <w:r w:rsidR="005774F2" w:rsidRPr="005774F2">
        <w:rPr>
          <w:rFonts w:ascii="Garamond" w:hAnsi="Garamond"/>
          <w:bCs/>
          <w:iCs/>
          <w:sz w:val="18"/>
          <w:szCs w:val="18"/>
        </w:rPr>
        <w:t>.MG</w:t>
      </w:r>
    </w:p>
    <w:p w:rsidR="00B3696A" w:rsidRDefault="00B3696A" w:rsidP="004760BD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</w:p>
    <w:p w:rsidR="004760BD" w:rsidRPr="003A4C5D" w:rsidRDefault="004760BD" w:rsidP="004760BD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3A4C5D">
        <w:rPr>
          <w:rFonts w:ascii="Garamond" w:hAnsi="Garamond"/>
          <w:b/>
          <w:bCs/>
          <w:iCs/>
          <w:spacing w:val="40"/>
          <w:sz w:val="22"/>
          <w:szCs w:val="22"/>
        </w:rPr>
        <w:t>Ogłoszenie Zarządu Powiatu Lęborskiego</w:t>
      </w:r>
    </w:p>
    <w:p w:rsidR="004760BD" w:rsidRPr="003A4C5D" w:rsidRDefault="004760BD" w:rsidP="004760BD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3A4C5D">
        <w:rPr>
          <w:rFonts w:ascii="Garamond" w:hAnsi="Garamond"/>
          <w:b/>
          <w:bCs/>
          <w:iCs/>
          <w:spacing w:val="40"/>
          <w:sz w:val="22"/>
          <w:szCs w:val="22"/>
        </w:rPr>
        <w:t>z siedzibą przy ul. Czołgistów 5, 84-300 Lębork</w:t>
      </w:r>
    </w:p>
    <w:p w:rsidR="004760BD" w:rsidRPr="003A4C5D" w:rsidRDefault="00825888" w:rsidP="004760BD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z dnia 2 czerwca</w:t>
      </w:r>
      <w:r w:rsidR="00AE0573" w:rsidRPr="003A4C5D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202</w:t>
      </w:r>
      <w:r w:rsidR="00255E5E">
        <w:rPr>
          <w:rFonts w:ascii="Garamond" w:hAnsi="Garamond"/>
          <w:b/>
          <w:bCs/>
          <w:iCs/>
          <w:spacing w:val="40"/>
          <w:sz w:val="22"/>
          <w:szCs w:val="22"/>
        </w:rPr>
        <w:t>3</w:t>
      </w:r>
      <w:r w:rsidR="004760BD" w:rsidRPr="003A4C5D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roku</w:t>
      </w:r>
    </w:p>
    <w:p w:rsidR="00AE77D2" w:rsidRPr="003F147F" w:rsidRDefault="00AE77D2" w:rsidP="005774F2">
      <w:pPr>
        <w:pStyle w:val="Tekstpodstawowy"/>
        <w:spacing w:line="360" w:lineRule="auto"/>
        <w:jc w:val="left"/>
        <w:rPr>
          <w:rFonts w:ascii="Garamond" w:hAnsi="Garamond"/>
          <w:b/>
          <w:bCs/>
          <w:iCs/>
          <w:sz w:val="10"/>
          <w:szCs w:val="10"/>
        </w:rPr>
      </w:pPr>
    </w:p>
    <w:p w:rsidR="00AE77D2" w:rsidRDefault="004760BD" w:rsidP="00E75273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7A73B7">
        <w:rPr>
          <w:rFonts w:ascii="Garamond" w:hAnsi="Garamond"/>
          <w:iCs/>
          <w:spacing w:val="32"/>
          <w:sz w:val="22"/>
          <w:szCs w:val="22"/>
          <w:u w:val="single"/>
        </w:rPr>
        <w:t xml:space="preserve">w sprawie sporządzenia wykazu nieruchomości stanowiących mienie Powiatu Lęborskiego przeznaczonych do zbycia </w:t>
      </w:r>
      <w:r w:rsidR="00E526D6">
        <w:rPr>
          <w:rFonts w:ascii="Garamond" w:hAnsi="Garamond"/>
          <w:iCs/>
          <w:spacing w:val="32"/>
          <w:sz w:val="22"/>
          <w:szCs w:val="22"/>
          <w:u w:val="single"/>
        </w:rPr>
        <w:br/>
      </w:r>
      <w:r w:rsidRPr="007A73B7">
        <w:rPr>
          <w:rFonts w:ascii="Garamond" w:hAnsi="Garamond"/>
          <w:iCs/>
          <w:spacing w:val="32"/>
          <w:sz w:val="22"/>
          <w:szCs w:val="22"/>
          <w:u w:val="single"/>
        </w:rPr>
        <w:t xml:space="preserve">w drodze darowizny na rzecz </w:t>
      </w:r>
      <w:r w:rsidR="00D62D7D" w:rsidRPr="007A73B7">
        <w:rPr>
          <w:rFonts w:ascii="Garamond" w:hAnsi="Garamond"/>
          <w:iCs/>
          <w:spacing w:val="32"/>
          <w:sz w:val="22"/>
          <w:szCs w:val="22"/>
          <w:u w:val="single"/>
        </w:rPr>
        <w:t>Gminy Nowa Wieś Lęborska</w:t>
      </w:r>
    </w:p>
    <w:p w:rsidR="00E75273" w:rsidRPr="00E75273" w:rsidRDefault="00E75273" w:rsidP="00E75273">
      <w:pPr>
        <w:pStyle w:val="Tekstpodstawowy"/>
        <w:rPr>
          <w:rFonts w:ascii="Garamond" w:hAnsi="Garamond"/>
          <w:iCs/>
          <w:spacing w:val="32"/>
          <w:sz w:val="16"/>
          <w:szCs w:val="16"/>
          <w:u w:val="single"/>
        </w:rPr>
      </w:pPr>
    </w:p>
    <w:p w:rsidR="004760BD" w:rsidRPr="007A73B7" w:rsidRDefault="004760BD" w:rsidP="007A73B7">
      <w:pPr>
        <w:pStyle w:val="Tekstpodstawowy2"/>
        <w:spacing w:line="300" w:lineRule="atLeast"/>
        <w:rPr>
          <w:rFonts w:ascii="Garamond" w:hAnsi="Garamond"/>
          <w:sz w:val="20"/>
          <w:szCs w:val="20"/>
        </w:rPr>
      </w:pPr>
      <w:r w:rsidRPr="007A73B7">
        <w:rPr>
          <w:rFonts w:ascii="Garamond" w:hAnsi="Garamond"/>
          <w:sz w:val="20"/>
          <w:szCs w:val="20"/>
        </w:rPr>
        <w:t>Działając na podstawie art. 35 ustawy z dnia 21 sierpnia 1997 roku o gospodarce nieruchomościam</w:t>
      </w:r>
      <w:r w:rsidR="00D62D7D" w:rsidRPr="007A73B7">
        <w:rPr>
          <w:rFonts w:ascii="Garamond" w:hAnsi="Garamond"/>
          <w:sz w:val="20"/>
          <w:szCs w:val="20"/>
        </w:rPr>
        <w:t xml:space="preserve">i (tekst jednolity </w:t>
      </w:r>
      <w:r w:rsidR="002D586D">
        <w:rPr>
          <w:rFonts w:ascii="Garamond" w:hAnsi="Garamond"/>
          <w:sz w:val="20"/>
          <w:szCs w:val="20"/>
        </w:rPr>
        <w:t>Dz.</w:t>
      </w:r>
      <w:r w:rsidR="00D62D7D" w:rsidRPr="007A73B7">
        <w:rPr>
          <w:rFonts w:ascii="Garamond" w:hAnsi="Garamond"/>
          <w:sz w:val="20"/>
          <w:szCs w:val="20"/>
        </w:rPr>
        <w:t>U. z 202</w:t>
      </w:r>
      <w:r w:rsidR="00255E5E">
        <w:rPr>
          <w:rFonts w:ascii="Garamond" w:hAnsi="Garamond"/>
          <w:sz w:val="20"/>
          <w:szCs w:val="20"/>
        </w:rPr>
        <w:t>3</w:t>
      </w:r>
      <w:r w:rsidR="00AD19D8" w:rsidRPr="007A73B7">
        <w:rPr>
          <w:rFonts w:ascii="Garamond" w:hAnsi="Garamond"/>
          <w:sz w:val="20"/>
          <w:szCs w:val="20"/>
        </w:rPr>
        <w:t xml:space="preserve"> </w:t>
      </w:r>
      <w:r w:rsidR="00255E5E">
        <w:rPr>
          <w:rFonts w:ascii="Garamond" w:hAnsi="Garamond"/>
          <w:sz w:val="20"/>
          <w:szCs w:val="20"/>
        </w:rPr>
        <w:t>r. poz. 344</w:t>
      </w:r>
      <w:r w:rsidR="00E526D6">
        <w:rPr>
          <w:rFonts w:ascii="Garamond" w:hAnsi="Garamond"/>
          <w:sz w:val="20"/>
          <w:szCs w:val="20"/>
        </w:rPr>
        <w:t>)</w:t>
      </w:r>
    </w:p>
    <w:p w:rsidR="004760BD" w:rsidRPr="003A4C5D" w:rsidRDefault="004760BD" w:rsidP="002D586D">
      <w:pPr>
        <w:rPr>
          <w:rFonts w:ascii="Garamond" w:hAnsi="Garamond"/>
          <w:bCs/>
          <w:iCs/>
          <w:spacing w:val="40"/>
          <w:sz w:val="16"/>
          <w:szCs w:val="16"/>
        </w:rPr>
      </w:pPr>
    </w:p>
    <w:p w:rsidR="004760BD" w:rsidRPr="002D586D" w:rsidRDefault="004760BD" w:rsidP="004760BD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2D586D">
        <w:rPr>
          <w:rFonts w:ascii="Garamond" w:hAnsi="Garamond"/>
          <w:b/>
          <w:bCs/>
          <w:iCs/>
          <w:spacing w:val="40"/>
          <w:sz w:val="22"/>
          <w:szCs w:val="22"/>
        </w:rPr>
        <w:t>ogłasza się, co następuje:</w:t>
      </w:r>
    </w:p>
    <w:p w:rsidR="004760BD" w:rsidRPr="003A4C5D" w:rsidRDefault="004760BD" w:rsidP="004760BD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Cs/>
          <w:spacing w:val="40"/>
          <w:sz w:val="18"/>
          <w:szCs w:val="18"/>
        </w:rPr>
      </w:pPr>
    </w:p>
    <w:p w:rsidR="00E526D6" w:rsidRDefault="004760BD" w:rsidP="00E526D6">
      <w:pPr>
        <w:pStyle w:val="Tekstpodstawowywcity2"/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Garamond" w:hAnsi="Garamond"/>
          <w:sz w:val="22"/>
          <w:szCs w:val="22"/>
        </w:rPr>
      </w:pPr>
      <w:r w:rsidRPr="00E526D6">
        <w:rPr>
          <w:rFonts w:ascii="Garamond" w:hAnsi="Garamond"/>
          <w:sz w:val="22"/>
          <w:szCs w:val="22"/>
        </w:rPr>
        <w:t>Przeznacza się do zbycia w drodze bezprzetargowej, w</w:t>
      </w:r>
      <w:r w:rsidR="00E526D6" w:rsidRPr="00E526D6">
        <w:rPr>
          <w:rFonts w:ascii="Garamond" w:hAnsi="Garamond"/>
          <w:sz w:val="22"/>
          <w:szCs w:val="22"/>
        </w:rPr>
        <w:t xml:space="preserve"> formie darowizny, nieruchomości</w:t>
      </w:r>
      <w:r w:rsidR="00D62D7D" w:rsidRPr="00E526D6">
        <w:rPr>
          <w:rFonts w:ascii="Garamond" w:hAnsi="Garamond"/>
          <w:sz w:val="22"/>
          <w:szCs w:val="22"/>
        </w:rPr>
        <w:t xml:space="preserve"> </w:t>
      </w:r>
      <w:r w:rsidRPr="00E526D6">
        <w:rPr>
          <w:rFonts w:ascii="Garamond" w:hAnsi="Garamond"/>
          <w:sz w:val="22"/>
          <w:szCs w:val="22"/>
        </w:rPr>
        <w:t>stanowiąc</w:t>
      </w:r>
      <w:r w:rsidR="00E526D6" w:rsidRPr="00E526D6">
        <w:rPr>
          <w:rFonts w:ascii="Garamond" w:hAnsi="Garamond"/>
          <w:sz w:val="22"/>
          <w:szCs w:val="22"/>
        </w:rPr>
        <w:t>e</w:t>
      </w:r>
      <w:r w:rsidRPr="00E526D6">
        <w:rPr>
          <w:rFonts w:ascii="Garamond" w:hAnsi="Garamond"/>
          <w:sz w:val="22"/>
          <w:szCs w:val="22"/>
        </w:rPr>
        <w:t xml:space="preserve"> mienie Powiatu </w:t>
      </w:r>
      <w:r w:rsidR="00D62D7D" w:rsidRPr="00E526D6">
        <w:rPr>
          <w:rFonts w:ascii="Garamond" w:hAnsi="Garamond"/>
          <w:sz w:val="22"/>
          <w:szCs w:val="22"/>
        </w:rPr>
        <w:t>Lęborskiego</w:t>
      </w:r>
      <w:r w:rsidR="00E526D6">
        <w:rPr>
          <w:rFonts w:ascii="Garamond" w:hAnsi="Garamond"/>
          <w:sz w:val="22"/>
          <w:szCs w:val="22"/>
        </w:rPr>
        <w:t>, położone na terenie gminy Nowa Wieś Lęborska:</w:t>
      </w:r>
    </w:p>
    <w:p w:rsidR="00E526D6" w:rsidRPr="00E526D6" w:rsidRDefault="00E526D6" w:rsidP="00E526D6">
      <w:pPr>
        <w:pStyle w:val="Tekstpodstawowywcity2"/>
        <w:spacing w:line="276" w:lineRule="auto"/>
        <w:ind w:left="426" w:firstLine="0"/>
        <w:rPr>
          <w:rFonts w:ascii="Garamond" w:hAnsi="Garamond"/>
          <w:sz w:val="10"/>
          <w:szCs w:val="10"/>
        </w:rPr>
      </w:pP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23"/>
        <w:gridCol w:w="1216"/>
        <w:gridCol w:w="1365"/>
        <w:gridCol w:w="1257"/>
        <w:gridCol w:w="1928"/>
        <w:gridCol w:w="1471"/>
        <w:gridCol w:w="7232"/>
      </w:tblGrid>
      <w:tr w:rsidR="00311200" w:rsidRPr="00606978" w:rsidTr="00606978">
        <w:tc>
          <w:tcPr>
            <w:tcW w:w="523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Lp.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Oznaczenie działki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Powierzchnia</w:t>
            </w:r>
          </w:p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w ha</w:t>
            </w:r>
            <w:r w:rsidR="000B5859">
              <w:rPr>
                <w:rFonts w:ascii="Garamond" w:hAnsi="Garamond"/>
                <w:b/>
                <w:sz w:val="20"/>
                <w:szCs w:val="20"/>
              </w:rPr>
              <w:t>/</w:t>
            </w:r>
            <w:r w:rsidR="004E0890">
              <w:rPr>
                <w:rFonts w:ascii="Garamond" w:hAnsi="Garamond"/>
                <w:b/>
                <w:sz w:val="20"/>
                <w:szCs w:val="20"/>
              </w:rPr>
              <w:t>rodzaj użytku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Położenie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Nr księgi wieczystej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Wartość /cena nieruchomości</w:t>
            </w:r>
          </w:p>
        </w:tc>
        <w:tc>
          <w:tcPr>
            <w:tcW w:w="7232" w:type="dxa"/>
            <w:shd w:val="clear" w:color="auto" w:fill="F2F2F2" w:themeFill="background1" w:themeFillShade="F2"/>
            <w:vAlign w:val="center"/>
          </w:tcPr>
          <w:p w:rsidR="00311200" w:rsidRPr="00606978" w:rsidRDefault="00311200" w:rsidP="00E526D6">
            <w:pPr>
              <w:pStyle w:val="Tekstpodstawowywcity2"/>
              <w:ind w:left="0" w:firstLine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06978">
              <w:rPr>
                <w:rFonts w:ascii="Garamond" w:hAnsi="Garamond"/>
                <w:b/>
                <w:sz w:val="20"/>
                <w:szCs w:val="20"/>
              </w:rPr>
              <w:t>Opis i przeznaczenie planistyczne nieruchomości</w:t>
            </w:r>
          </w:p>
        </w:tc>
      </w:tr>
      <w:tr w:rsidR="00311200" w:rsidRPr="00311200" w:rsidTr="00606978">
        <w:tc>
          <w:tcPr>
            <w:tcW w:w="523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11/26</w:t>
            </w:r>
          </w:p>
        </w:tc>
        <w:tc>
          <w:tcPr>
            <w:tcW w:w="1365" w:type="dxa"/>
          </w:tcPr>
          <w:p w:rsidR="00311200" w:rsidRPr="00311200" w:rsidRDefault="00311200" w:rsidP="004E0890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0.0596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E0890">
              <w:rPr>
                <w:rFonts w:ascii="Garamond" w:hAnsi="Garamond"/>
                <w:sz w:val="20"/>
                <w:szCs w:val="20"/>
              </w:rPr>
              <w:t xml:space="preserve">/ </w:t>
            </w:r>
            <w:r w:rsidR="000B5859">
              <w:rPr>
                <w:rFonts w:ascii="Garamond" w:hAnsi="Garamond"/>
                <w:sz w:val="20"/>
                <w:szCs w:val="20"/>
              </w:rPr>
              <w:t>dr</w:t>
            </w:r>
          </w:p>
        </w:tc>
        <w:tc>
          <w:tcPr>
            <w:tcW w:w="1257" w:type="dxa"/>
          </w:tcPr>
          <w:p w:rsidR="00311200" w:rsidRPr="00311200" w:rsidRDefault="00311200" w:rsidP="00606978">
            <w:pPr>
              <w:pStyle w:val="Tekstpodstawowywcity2"/>
              <w:spacing w:before="120" w:line="276" w:lineRule="auto"/>
              <w:ind w:left="0" w:firstLine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Obręb Małoszyce</w:t>
            </w:r>
          </w:p>
        </w:tc>
        <w:tc>
          <w:tcPr>
            <w:tcW w:w="1928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SL1L/00029148/1</w:t>
            </w:r>
          </w:p>
        </w:tc>
        <w:tc>
          <w:tcPr>
            <w:tcW w:w="1471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20.000 zł.</w:t>
            </w:r>
          </w:p>
        </w:tc>
        <w:tc>
          <w:tcPr>
            <w:tcW w:w="7232" w:type="dxa"/>
          </w:tcPr>
          <w:p w:rsidR="00311200" w:rsidRPr="00145115" w:rsidRDefault="00DF35E5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45115">
              <w:rPr>
                <w:rFonts w:ascii="Garamond" w:hAnsi="Garamond"/>
                <w:sz w:val="18"/>
                <w:szCs w:val="18"/>
              </w:rPr>
              <w:t xml:space="preserve">Działka położona </w:t>
            </w:r>
            <w:r w:rsidR="00E41FDD">
              <w:rPr>
                <w:rFonts w:ascii="Garamond" w:hAnsi="Garamond"/>
                <w:sz w:val="18"/>
                <w:szCs w:val="18"/>
              </w:rPr>
              <w:t xml:space="preserve">w </w:t>
            </w:r>
            <w:r w:rsidRPr="00145115">
              <w:rPr>
                <w:rFonts w:ascii="Garamond" w:hAnsi="Garamond"/>
                <w:sz w:val="18"/>
                <w:szCs w:val="18"/>
              </w:rPr>
              <w:t xml:space="preserve">centrum wsi Małoszyce, stanowiąca drogę wewnętrzną. Dla działki nr 11/26 obowiązuje </w:t>
            </w:r>
            <w:r w:rsidR="00AF0296" w:rsidRPr="00145115">
              <w:rPr>
                <w:rFonts w:ascii="Garamond" w:hAnsi="Garamond"/>
                <w:sz w:val="18"/>
                <w:szCs w:val="18"/>
              </w:rPr>
              <w:t>miejscowy plan zagospodarowania przestrzennego dla fragmentu miejscowości Małoszyce gmina Nowa Wieś Lęborska pod nazwą „Małoszyce – uzupełnienie” zatwierdzony uchwałą nr XXXIII/262/13 z dnia 05.03.2013 r.</w:t>
            </w:r>
            <w:r w:rsidR="00145115" w:rsidRPr="00145115">
              <w:rPr>
                <w:rFonts w:ascii="Garamond" w:hAnsi="Garamond"/>
                <w:sz w:val="18"/>
                <w:szCs w:val="18"/>
              </w:rPr>
              <w:t xml:space="preserve"> Według planu działka znajduje się w granicach strefy planistycznej oznaczonej symbolem: KDW – tereny dróg wewnętrznych oraz w niewielkiej części w strefie 1.2.6.U – </w:t>
            </w:r>
            <w:r w:rsidR="00A608FB">
              <w:rPr>
                <w:rFonts w:ascii="Garamond" w:hAnsi="Garamond"/>
                <w:sz w:val="18"/>
                <w:szCs w:val="18"/>
              </w:rPr>
              <w:t>usługi i rzemiosło, w tym usługi</w:t>
            </w:r>
            <w:r w:rsidR="00145115" w:rsidRPr="00145115">
              <w:rPr>
                <w:rFonts w:ascii="Garamond" w:hAnsi="Garamond"/>
                <w:sz w:val="18"/>
                <w:szCs w:val="18"/>
              </w:rPr>
              <w:t xml:space="preserve"> związane</w:t>
            </w:r>
            <w:r w:rsidR="00E41FDD">
              <w:rPr>
                <w:rFonts w:ascii="Garamond" w:hAnsi="Garamond"/>
                <w:sz w:val="18"/>
                <w:szCs w:val="18"/>
              </w:rPr>
              <w:t xml:space="preserve"> z obsługą</w:t>
            </w:r>
            <w:r w:rsidR="00145115" w:rsidRPr="00145115">
              <w:rPr>
                <w:rFonts w:ascii="Garamond" w:hAnsi="Garamond"/>
                <w:sz w:val="18"/>
                <w:szCs w:val="18"/>
              </w:rPr>
              <w:t xml:space="preserve"> mieszkańców</w:t>
            </w:r>
            <w:r w:rsidR="004E0890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311200" w:rsidRPr="00311200" w:rsidTr="00606978">
        <w:tc>
          <w:tcPr>
            <w:tcW w:w="523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13/20</w:t>
            </w:r>
          </w:p>
        </w:tc>
        <w:tc>
          <w:tcPr>
            <w:tcW w:w="1365" w:type="dxa"/>
          </w:tcPr>
          <w:p w:rsidR="004E0890" w:rsidRDefault="00311200" w:rsidP="004E0890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1.0273</w:t>
            </w:r>
            <w:r w:rsidR="004E0890">
              <w:rPr>
                <w:rFonts w:ascii="Garamond" w:hAnsi="Garamond"/>
                <w:sz w:val="20"/>
                <w:szCs w:val="20"/>
              </w:rPr>
              <w:t xml:space="preserve"> / </w:t>
            </w:r>
          </w:p>
          <w:p w:rsidR="000B5859" w:rsidRPr="00311200" w:rsidRDefault="000B5859" w:rsidP="004E0890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Ps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III</w:t>
            </w:r>
          </w:p>
        </w:tc>
        <w:tc>
          <w:tcPr>
            <w:tcW w:w="1257" w:type="dxa"/>
          </w:tcPr>
          <w:p w:rsidR="00311200" w:rsidRDefault="00311200">
            <w:r w:rsidRPr="003255A1">
              <w:rPr>
                <w:rFonts w:ascii="Garamond" w:hAnsi="Garamond"/>
                <w:sz w:val="20"/>
                <w:szCs w:val="20"/>
              </w:rPr>
              <w:t>Obręb Małoszyce</w:t>
            </w:r>
          </w:p>
        </w:tc>
        <w:tc>
          <w:tcPr>
            <w:tcW w:w="1928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SL1L/00029240/6</w:t>
            </w:r>
          </w:p>
        </w:tc>
        <w:tc>
          <w:tcPr>
            <w:tcW w:w="1471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325.000 zł.</w:t>
            </w:r>
          </w:p>
        </w:tc>
        <w:tc>
          <w:tcPr>
            <w:tcW w:w="7232" w:type="dxa"/>
          </w:tcPr>
          <w:p w:rsidR="00311200" w:rsidRPr="004260DE" w:rsidRDefault="00145115" w:rsidP="00145115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4260DE">
              <w:rPr>
                <w:rFonts w:ascii="Garamond" w:hAnsi="Garamond"/>
                <w:sz w:val="18"/>
                <w:szCs w:val="18"/>
              </w:rPr>
              <w:t xml:space="preserve">Działka znajduje się na obrzeżach wsi Małoszyce. Działka o kształcie zbliżonym do trójkąta, porośnięta dziką roślinnością – samosiejkami, stanowiąca grunt oznaczony użytkiem </w:t>
            </w:r>
            <w:proofErr w:type="spellStart"/>
            <w:r w:rsidRPr="004260DE">
              <w:rPr>
                <w:rFonts w:ascii="Garamond" w:hAnsi="Garamond"/>
                <w:sz w:val="18"/>
                <w:szCs w:val="18"/>
              </w:rPr>
              <w:t>Ps</w:t>
            </w:r>
            <w:proofErr w:type="spellEnd"/>
            <w:r w:rsidR="0060697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4260DE">
              <w:rPr>
                <w:rFonts w:ascii="Garamond" w:hAnsi="Garamond"/>
                <w:sz w:val="18"/>
                <w:szCs w:val="18"/>
              </w:rPr>
              <w:t>III. Dla terenu działki obowiązuje miejscowy plan zagospodarowania przestrzennego dla miejscowości Małoszyce gmina Nowa Wieś Lęborska wprowadzony uchwałą XV/87/07 z dnia 06.11.2007 r.</w:t>
            </w:r>
            <w:r w:rsidR="004260DE" w:rsidRPr="004260D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4260DE">
              <w:rPr>
                <w:rFonts w:ascii="Garamond" w:hAnsi="Garamond"/>
                <w:sz w:val="18"/>
                <w:szCs w:val="18"/>
              </w:rPr>
              <w:t>Według planu działka zn</w:t>
            </w:r>
            <w:r w:rsidR="004260DE" w:rsidRPr="004260DE">
              <w:rPr>
                <w:rFonts w:ascii="Garamond" w:hAnsi="Garamond"/>
                <w:sz w:val="18"/>
                <w:szCs w:val="18"/>
              </w:rPr>
              <w:t>aj</w:t>
            </w:r>
            <w:r w:rsidRPr="004260DE">
              <w:rPr>
                <w:rFonts w:ascii="Garamond" w:hAnsi="Garamond"/>
                <w:sz w:val="18"/>
                <w:szCs w:val="18"/>
              </w:rPr>
              <w:t>duje się w granicach strefy planistycznej oznaczonej symbolem: 1.4.2. US/UT – usługi sportu i rekreacji jako przestrzenie ogólnodostępne tj. boiska, hale sportowe, pły</w:t>
            </w:r>
            <w:r w:rsidR="004260DE" w:rsidRPr="004260DE">
              <w:rPr>
                <w:rFonts w:ascii="Garamond" w:hAnsi="Garamond"/>
                <w:sz w:val="18"/>
                <w:szCs w:val="18"/>
              </w:rPr>
              <w:t>w</w:t>
            </w:r>
            <w:r w:rsidRPr="004260DE">
              <w:rPr>
                <w:rFonts w:ascii="Garamond" w:hAnsi="Garamond"/>
                <w:sz w:val="18"/>
                <w:szCs w:val="18"/>
              </w:rPr>
              <w:t xml:space="preserve">alnie, place zabaw i zebrań itp. </w:t>
            </w:r>
            <w:r w:rsidR="004260DE" w:rsidRPr="004260DE">
              <w:rPr>
                <w:rFonts w:ascii="Garamond" w:hAnsi="Garamond"/>
                <w:sz w:val="18"/>
                <w:szCs w:val="18"/>
              </w:rPr>
              <w:t>dopuszcza się wprowadzenie usług związanych z obsługą ruchu turystycznego</w:t>
            </w:r>
            <w:r w:rsidR="004E0890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3F147F" w:rsidRPr="00311200" w:rsidTr="00606978">
        <w:tc>
          <w:tcPr>
            <w:tcW w:w="523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16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15/1</w:t>
            </w:r>
          </w:p>
        </w:tc>
        <w:tc>
          <w:tcPr>
            <w:tcW w:w="1365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0.0252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/ dr</w:t>
            </w:r>
          </w:p>
        </w:tc>
        <w:tc>
          <w:tcPr>
            <w:tcW w:w="1257" w:type="dxa"/>
            <w:vMerge w:val="restart"/>
            <w:vAlign w:val="center"/>
          </w:tcPr>
          <w:p w:rsidR="003F147F" w:rsidRDefault="003F147F" w:rsidP="00E1493F">
            <w:r w:rsidRPr="003255A1">
              <w:rPr>
                <w:rFonts w:ascii="Garamond" w:hAnsi="Garamond"/>
                <w:sz w:val="20"/>
                <w:szCs w:val="20"/>
              </w:rPr>
              <w:t>Obręb Małoszyce</w:t>
            </w:r>
          </w:p>
        </w:tc>
        <w:tc>
          <w:tcPr>
            <w:tcW w:w="1928" w:type="dxa"/>
            <w:vMerge w:val="restart"/>
            <w:vAlign w:val="center"/>
          </w:tcPr>
          <w:p w:rsidR="003F147F" w:rsidRPr="00311200" w:rsidRDefault="003F147F" w:rsidP="003F147F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SL1L/00029102/7</w:t>
            </w:r>
          </w:p>
        </w:tc>
        <w:tc>
          <w:tcPr>
            <w:tcW w:w="1471" w:type="dxa"/>
            <w:vMerge w:val="restart"/>
            <w:vAlign w:val="center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61.000 zł.</w:t>
            </w:r>
          </w:p>
        </w:tc>
        <w:tc>
          <w:tcPr>
            <w:tcW w:w="7232" w:type="dxa"/>
            <w:vMerge w:val="restart"/>
          </w:tcPr>
          <w:p w:rsidR="003F147F" w:rsidRPr="003F147F" w:rsidRDefault="003F147F" w:rsidP="004260DE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3F147F">
              <w:rPr>
                <w:rFonts w:ascii="Garamond" w:hAnsi="Garamond"/>
                <w:sz w:val="18"/>
                <w:szCs w:val="18"/>
              </w:rPr>
              <w:t xml:space="preserve">Działki o nieregularnym kształcie, niezagospodarowane, porośnięte samosiejkami drzew </w:t>
            </w:r>
            <w:r>
              <w:rPr>
                <w:rFonts w:ascii="Garamond" w:hAnsi="Garamond"/>
                <w:sz w:val="18"/>
                <w:szCs w:val="18"/>
              </w:rPr>
              <w:br/>
            </w:r>
            <w:r w:rsidRPr="003F147F">
              <w:rPr>
                <w:rFonts w:ascii="Garamond" w:hAnsi="Garamond"/>
                <w:sz w:val="18"/>
                <w:szCs w:val="18"/>
              </w:rPr>
              <w:t xml:space="preserve">i krzewów, położone wzdłuż drogi gminnej. Dla działek obowiązuje miejscowy plan zagospodarowania przestrzennego dla miejscowości Małoszyce gmina Nowa Wieś Lęborska wprowadzony uchwałą XV/87/07 z dnia 06.11.2007 r. Według planu działka nr 15/1 znajduje się </w:t>
            </w:r>
            <w:r w:rsidR="00606978">
              <w:rPr>
                <w:rFonts w:ascii="Garamond" w:hAnsi="Garamond"/>
                <w:sz w:val="18"/>
                <w:szCs w:val="18"/>
              </w:rPr>
              <w:br/>
            </w:r>
            <w:r w:rsidRPr="003F147F">
              <w:rPr>
                <w:rFonts w:ascii="Garamond" w:hAnsi="Garamond"/>
                <w:sz w:val="18"/>
                <w:szCs w:val="18"/>
              </w:rPr>
              <w:lastRenderedPageBreak/>
              <w:t>w granicach strefy planistycznej oznaczonej symbolem: 3.1.3.ZP – zieleń urządzona. Działki nr 15/2, nr 17/5 i nr 17/6 znajdują się granicach strefy planistycznej oznaczonej symbolem KD-KL2 – tereny dróg publicznych – droga lokalna.</w:t>
            </w:r>
          </w:p>
        </w:tc>
      </w:tr>
      <w:tr w:rsidR="003F147F" w:rsidRPr="00311200" w:rsidTr="00606978">
        <w:tc>
          <w:tcPr>
            <w:tcW w:w="523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16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15/2</w:t>
            </w:r>
          </w:p>
        </w:tc>
        <w:tc>
          <w:tcPr>
            <w:tcW w:w="1365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0.1980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/ dr</w:t>
            </w:r>
          </w:p>
        </w:tc>
        <w:tc>
          <w:tcPr>
            <w:tcW w:w="1257" w:type="dxa"/>
            <w:vMerge/>
          </w:tcPr>
          <w:p w:rsidR="003F147F" w:rsidRDefault="003F147F" w:rsidP="00E1493F"/>
        </w:tc>
        <w:tc>
          <w:tcPr>
            <w:tcW w:w="1928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32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F147F" w:rsidRPr="00311200" w:rsidTr="00606978">
        <w:tc>
          <w:tcPr>
            <w:tcW w:w="523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16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17/5</w:t>
            </w:r>
          </w:p>
        </w:tc>
        <w:tc>
          <w:tcPr>
            <w:tcW w:w="1365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0.0161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/ dr</w:t>
            </w:r>
          </w:p>
        </w:tc>
        <w:tc>
          <w:tcPr>
            <w:tcW w:w="1257" w:type="dxa"/>
            <w:vMerge/>
          </w:tcPr>
          <w:p w:rsidR="003F147F" w:rsidRDefault="003F147F" w:rsidP="00E1493F"/>
        </w:tc>
        <w:tc>
          <w:tcPr>
            <w:tcW w:w="1928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32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F147F" w:rsidRPr="00311200" w:rsidTr="00606978">
        <w:tc>
          <w:tcPr>
            <w:tcW w:w="523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6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17/6</w:t>
            </w:r>
          </w:p>
        </w:tc>
        <w:tc>
          <w:tcPr>
            <w:tcW w:w="1365" w:type="dxa"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0.0181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/ dr</w:t>
            </w:r>
          </w:p>
        </w:tc>
        <w:tc>
          <w:tcPr>
            <w:tcW w:w="1257" w:type="dxa"/>
            <w:vMerge/>
          </w:tcPr>
          <w:p w:rsidR="003F147F" w:rsidRDefault="003F147F"/>
        </w:tc>
        <w:tc>
          <w:tcPr>
            <w:tcW w:w="1928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32" w:type="dxa"/>
            <w:vMerge/>
          </w:tcPr>
          <w:p w:rsidR="003F147F" w:rsidRPr="00311200" w:rsidRDefault="003F147F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11200" w:rsidRPr="00311200" w:rsidTr="00606978">
        <w:tc>
          <w:tcPr>
            <w:tcW w:w="523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lastRenderedPageBreak/>
              <w:t>7</w:t>
            </w:r>
          </w:p>
        </w:tc>
        <w:tc>
          <w:tcPr>
            <w:tcW w:w="1216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825/31</w:t>
            </w:r>
          </w:p>
        </w:tc>
        <w:tc>
          <w:tcPr>
            <w:tcW w:w="1365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0.3000</w:t>
            </w:r>
            <w:r w:rsidR="004E0890">
              <w:rPr>
                <w:rFonts w:ascii="Garamond" w:hAnsi="Garamond"/>
                <w:sz w:val="20"/>
                <w:szCs w:val="20"/>
              </w:rPr>
              <w:t xml:space="preserve"> /</w:t>
            </w:r>
            <w:r w:rsidR="000B5859">
              <w:rPr>
                <w:rFonts w:ascii="Garamond" w:hAnsi="Garamond"/>
                <w:sz w:val="20"/>
                <w:szCs w:val="20"/>
              </w:rPr>
              <w:t xml:space="preserve"> dr</w:t>
            </w:r>
          </w:p>
        </w:tc>
        <w:tc>
          <w:tcPr>
            <w:tcW w:w="1257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Obręb Nowa Wieś Lęborska</w:t>
            </w:r>
          </w:p>
        </w:tc>
        <w:tc>
          <w:tcPr>
            <w:tcW w:w="1928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SL1L/00032506/3</w:t>
            </w:r>
          </w:p>
        </w:tc>
        <w:tc>
          <w:tcPr>
            <w:tcW w:w="1471" w:type="dxa"/>
          </w:tcPr>
          <w:p w:rsidR="00311200" w:rsidRPr="00311200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20"/>
                <w:szCs w:val="20"/>
              </w:rPr>
            </w:pPr>
            <w:r w:rsidRPr="00311200">
              <w:rPr>
                <w:rFonts w:ascii="Garamond" w:hAnsi="Garamond"/>
                <w:sz w:val="20"/>
                <w:szCs w:val="20"/>
              </w:rPr>
              <w:t>234.000 zł.</w:t>
            </w:r>
          </w:p>
        </w:tc>
        <w:tc>
          <w:tcPr>
            <w:tcW w:w="7232" w:type="dxa"/>
          </w:tcPr>
          <w:p w:rsidR="00311200" w:rsidRPr="00145115" w:rsidRDefault="00311200" w:rsidP="00E1569A">
            <w:pPr>
              <w:pStyle w:val="Tekstpodstawowywcity2"/>
              <w:spacing w:before="120" w:line="276" w:lineRule="auto"/>
              <w:ind w:left="0" w:firstLine="0"/>
              <w:jc w:val="center"/>
              <w:rPr>
                <w:rFonts w:ascii="Garamond" w:hAnsi="Garamond"/>
                <w:sz w:val="18"/>
                <w:szCs w:val="18"/>
              </w:rPr>
            </w:pPr>
            <w:r w:rsidRPr="00145115">
              <w:rPr>
                <w:rFonts w:ascii="Garamond" w:hAnsi="Garamond"/>
                <w:sz w:val="18"/>
                <w:szCs w:val="18"/>
              </w:rPr>
              <w:t xml:space="preserve">Działka położona w centrum miejscowości, stanowiąca drogę wewnętrzną. Dla terenu działki nie obowiązuje miejscowy plan zagospodarowania przestrzennego. Według Studium uwarunkowań </w:t>
            </w:r>
            <w:r w:rsidR="003F147F">
              <w:rPr>
                <w:rFonts w:ascii="Garamond" w:hAnsi="Garamond"/>
                <w:sz w:val="18"/>
                <w:szCs w:val="18"/>
              </w:rPr>
              <w:br/>
            </w:r>
            <w:r w:rsidRPr="00145115">
              <w:rPr>
                <w:rFonts w:ascii="Garamond" w:hAnsi="Garamond"/>
                <w:sz w:val="18"/>
                <w:szCs w:val="18"/>
              </w:rPr>
              <w:t xml:space="preserve">i kierunków zagospodarowania gminy Nowa Wieś Lęborska zatwierdzonego uchwałą </w:t>
            </w:r>
            <w:r w:rsidR="003F489B">
              <w:rPr>
                <w:rFonts w:ascii="Garamond" w:hAnsi="Garamond"/>
                <w:sz w:val="18"/>
                <w:szCs w:val="18"/>
              </w:rPr>
              <w:br/>
            </w:r>
            <w:r w:rsidRPr="00145115">
              <w:rPr>
                <w:rFonts w:ascii="Garamond" w:hAnsi="Garamond"/>
                <w:sz w:val="18"/>
                <w:szCs w:val="18"/>
              </w:rPr>
              <w:t>nr XIII/145/19 z dnia 18.11.2019 r. działka znajduje się na obszarze zwartej oraz rozproszonej zabudowy o wielofunkcyjnym charakterze.</w:t>
            </w:r>
          </w:p>
        </w:tc>
      </w:tr>
    </w:tbl>
    <w:p w:rsidR="00E526D6" w:rsidRDefault="00E526D6" w:rsidP="00E1569A">
      <w:pPr>
        <w:pStyle w:val="Tekstpodstawowywcity2"/>
        <w:spacing w:before="120" w:line="276" w:lineRule="auto"/>
        <w:ind w:left="426" w:firstLine="0"/>
        <w:jc w:val="center"/>
        <w:rPr>
          <w:rFonts w:ascii="Garamond" w:hAnsi="Garamond"/>
          <w:sz w:val="22"/>
          <w:szCs w:val="22"/>
        </w:rPr>
      </w:pPr>
    </w:p>
    <w:p w:rsidR="00140CE0" w:rsidRPr="003A4C5D" w:rsidRDefault="00606978" w:rsidP="00AE77D2">
      <w:pPr>
        <w:pStyle w:val="Tekstpodstawowywcity2"/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Dla działek nr </w:t>
      </w:r>
      <w:proofErr w:type="spellStart"/>
      <w:r>
        <w:rPr>
          <w:rFonts w:ascii="Garamond" w:hAnsi="Garamond"/>
          <w:sz w:val="22"/>
          <w:szCs w:val="22"/>
        </w:rPr>
        <w:t>nr</w:t>
      </w:r>
      <w:proofErr w:type="spellEnd"/>
      <w:r>
        <w:rPr>
          <w:rFonts w:ascii="Garamond" w:hAnsi="Garamond"/>
          <w:sz w:val="22"/>
          <w:szCs w:val="22"/>
        </w:rPr>
        <w:t xml:space="preserve"> 11/26, 13/20, 15/1, 15/</w:t>
      </w:r>
      <w:r w:rsidR="003F489B">
        <w:rPr>
          <w:rFonts w:ascii="Garamond" w:hAnsi="Garamond"/>
          <w:sz w:val="22"/>
          <w:szCs w:val="22"/>
        </w:rPr>
        <w:t xml:space="preserve">2, 17/5, 17/6 obręb Małoszyce oraz </w:t>
      </w:r>
      <w:r>
        <w:rPr>
          <w:rFonts w:ascii="Garamond" w:hAnsi="Garamond"/>
          <w:sz w:val="22"/>
          <w:szCs w:val="22"/>
        </w:rPr>
        <w:t xml:space="preserve">działki nr 825/31 obręb Nowa Wieś Lęborska Rada Gminy Nowa Wieś Lęborska nie podjęła uchwały </w:t>
      </w:r>
      <w:r w:rsidR="007A4662">
        <w:rPr>
          <w:rFonts w:ascii="Garamond" w:hAnsi="Garamond"/>
          <w:sz w:val="22"/>
          <w:szCs w:val="22"/>
        </w:rPr>
        <w:t>o wyznaczeniu obszaru zdegradowanego i obszaru rewitalizacji.</w:t>
      </w:r>
    </w:p>
    <w:p w:rsidR="00606978" w:rsidRDefault="00606978" w:rsidP="00AE77D2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Nieruchomości objęte niniejszym wykazem zbywane są</w:t>
      </w:r>
      <w:r w:rsidR="00BD624A">
        <w:rPr>
          <w:rFonts w:ascii="Garamond" w:hAnsi="Garamond"/>
          <w:sz w:val="22"/>
          <w:szCs w:val="22"/>
        </w:rPr>
        <w:t xml:space="preserve"> w trybie</w:t>
      </w:r>
      <w:r w:rsidR="00AE77D2" w:rsidRPr="003A4C5D">
        <w:rPr>
          <w:rFonts w:ascii="Garamond" w:hAnsi="Garamond"/>
          <w:sz w:val="22"/>
          <w:szCs w:val="22"/>
        </w:rPr>
        <w:t xml:space="preserve"> bezprzetargo</w:t>
      </w:r>
      <w:r w:rsidR="00BD624A">
        <w:rPr>
          <w:rFonts w:ascii="Garamond" w:hAnsi="Garamond"/>
          <w:sz w:val="22"/>
          <w:szCs w:val="22"/>
        </w:rPr>
        <w:t>wym, w drodze darowizny</w:t>
      </w:r>
      <w:r w:rsidR="007A4662">
        <w:rPr>
          <w:rFonts w:ascii="Garamond" w:hAnsi="Garamond"/>
          <w:sz w:val="22"/>
          <w:szCs w:val="22"/>
        </w:rPr>
        <w:t xml:space="preserve"> na rzecz Gminy Nowa Wieś Lęborska</w:t>
      </w:r>
      <w:r>
        <w:rPr>
          <w:rFonts w:ascii="Garamond" w:hAnsi="Garamond"/>
          <w:sz w:val="22"/>
          <w:szCs w:val="22"/>
        </w:rPr>
        <w:t>:</w:t>
      </w:r>
    </w:p>
    <w:p w:rsidR="00606978" w:rsidRDefault="00606978" w:rsidP="00606978">
      <w:pPr>
        <w:spacing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działka nr 13/20 obręb Małoszyce </w:t>
      </w:r>
      <w:r w:rsidR="00B3696A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 xml:space="preserve">z przeznaczeniem na cele wynikające z miejscowego planu zagospodarowania przestrzennego tj. jako teren usług sportu </w:t>
      </w:r>
      <w:r>
        <w:rPr>
          <w:rFonts w:ascii="Garamond" w:hAnsi="Garamond"/>
          <w:sz w:val="22"/>
          <w:szCs w:val="22"/>
        </w:rPr>
        <w:br/>
        <w:t>i rekreacji;</w:t>
      </w:r>
      <w:bookmarkStart w:id="0" w:name="_GoBack"/>
      <w:bookmarkEnd w:id="0"/>
    </w:p>
    <w:p w:rsidR="00AE77D2" w:rsidRPr="003A4C5D" w:rsidRDefault="00606978" w:rsidP="00606978">
      <w:pPr>
        <w:spacing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działki nr 11/26, 15/1, 15/2, 17/5, 17/6 obręb Małoszyce i działka nr 825/31obręb Nowa Wieś Lęborska </w:t>
      </w:r>
      <w:r w:rsidR="00B3696A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>z przeznaczeniem na cel publiczny – drogi gminne.</w:t>
      </w:r>
      <w:r w:rsidR="006B70FD">
        <w:rPr>
          <w:rFonts w:ascii="Garamond" w:hAnsi="Garamond"/>
          <w:sz w:val="22"/>
          <w:szCs w:val="22"/>
        </w:rPr>
        <w:br/>
        <w:t>W</w:t>
      </w:r>
      <w:r w:rsidR="00AE77D2" w:rsidRPr="003A4C5D">
        <w:rPr>
          <w:rFonts w:ascii="Garamond" w:hAnsi="Garamond"/>
          <w:sz w:val="22"/>
          <w:szCs w:val="22"/>
        </w:rPr>
        <w:t xml:space="preserve"> przypadku</w:t>
      </w:r>
      <w:r w:rsidR="007A4662">
        <w:rPr>
          <w:rFonts w:ascii="Garamond" w:hAnsi="Garamond"/>
          <w:sz w:val="22"/>
          <w:szCs w:val="22"/>
        </w:rPr>
        <w:t xml:space="preserve"> </w:t>
      </w:r>
      <w:r w:rsidR="00AE77D2" w:rsidRPr="003A4C5D">
        <w:rPr>
          <w:rFonts w:ascii="Garamond" w:hAnsi="Garamond"/>
          <w:sz w:val="22"/>
          <w:szCs w:val="22"/>
        </w:rPr>
        <w:t>niewykorzystania nieruchomości na powyższy cel (w szczególności zbycia nieruchomości lub jej części), daro</w:t>
      </w:r>
      <w:r w:rsidR="006B70FD">
        <w:rPr>
          <w:rFonts w:ascii="Garamond" w:hAnsi="Garamond"/>
          <w:sz w:val="22"/>
          <w:szCs w:val="22"/>
        </w:rPr>
        <w:t>wizna podlegać będzie odwołaniu, chyba że organ, który wyraził zgodę na dokonanie darowizny, wyrazi zgodę na zmianę warunków umowy darowizny, w tym zmianę celu, na który nieruchomość została darowana.</w:t>
      </w:r>
    </w:p>
    <w:p w:rsidR="004760BD" w:rsidRPr="007A73B7" w:rsidRDefault="004760BD" w:rsidP="00AE77D2">
      <w:pPr>
        <w:pStyle w:val="Tekstpodstawowywcity2"/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Garamond" w:hAnsi="Garamond"/>
          <w:sz w:val="22"/>
          <w:szCs w:val="22"/>
        </w:rPr>
      </w:pPr>
      <w:r w:rsidRPr="003A4C5D">
        <w:rPr>
          <w:rFonts w:ascii="Garamond" w:hAnsi="Garamond"/>
          <w:sz w:val="22"/>
          <w:szCs w:val="22"/>
        </w:rPr>
        <w:t xml:space="preserve">Termin składania wniosków przez osoby, którym przysługuje pierwszeństwo w nabyciu nieruchomości na podstawie art. 34 ust. 1 pkt 1 i 2 ustawy z dnia </w:t>
      </w:r>
      <w:r w:rsidR="00825888">
        <w:rPr>
          <w:rFonts w:ascii="Garamond" w:hAnsi="Garamond"/>
          <w:sz w:val="22"/>
          <w:szCs w:val="22"/>
        </w:rPr>
        <w:br/>
      </w:r>
      <w:r w:rsidRPr="003A4C5D">
        <w:rPr>
          <w:rFonts w:ascii="Garamond" w:hAnsi="Garamond"/>
          <w:sz w:val="22"/>
          <w:szCs w:val="22"/>
        </w:rPr>
        <w:t>21 sierpnia 1997 roku o gospodarce nieruchomościam</w:t>
      </w:r>
      <w:r w:rsidR="00F54B66">
        <w:rPr>
          <w:rFonts w:ascii="Garamond" w:hAnsi="Garamond"/>
          <w:sz w:val="22"/>
          <w:szCs w:val="22"/>
        </w:rPr>
        <w:t>i /tekst jednolity Dz. U. z 202</w:t>
      </w:r>
      <w:r w:rsidR="00606978">
        <w:rPr>
          <w:rFonts w:ascii="Garamond" w:hAnsi="Garamond"/>
          <w:sz w:val="22"/>
          <w:szCs w:val="22"/>
        </w:rPr>
        <w:t>3</w:t>
      </w:r>
      <w:r w:rsidR="00B3696A">
        <w:rPr>
          <w:rFonts w:ascii="Garamond" w:hAnsi="Garamond"/>
          <w:sz w:val="22"/>
          <w:szCs w:val="22"/>
        </w:rPr>
        <w:t xml:space="preserve"> </w:t>
      </w:r>
      <w:r w:rsidR="00606978">
        <w:rPr>
          <w:rFonts w:ascii="Garamond" w:hAnsi="Garamond"/>
          <w:sz w:val="22"/>
          <w:szCs w:val="22"/>
        </w:rPr>
        <w:t>r. poz. 344</w:t>
      </w:r>
      <w:r w:rsidRPr="003A4C5D">
        <w:rPr>
          <w:rFonts w:ascii="Garamond" w:hAnsi="Garamond"/>
          <w:sz w:val="22"/>
          <w:szCs w:val="22"/>
        </w:rPr>
        <w:t xml:space="preserve">/ upływa </w:t>
      </w:r>
      <w:r w:rsidR="00825888">
        <w:rPr>
          <w:rFonts w:ascii="Garamond" w:hAnsi="Garamond"/>
          <w:sz w:val="22"/>
          <w:szCs w:val="22"/>
        </w:rPr>
        <w:t>w dniu 14 lipca</w:t>
      </w:r>
      <w:r w:rsidR="00AE77D2" w:rsidRPr="007A73B7">
        <w:rPr>
          <w:rFonts w:ascii="Garamond" w:hAnsi="Garamond"/>
          <w:sz w:val="22"/>
          <w:szCs w:val="22"/>
        </w:rPr>
        <w:t xml:space="preserve"> 202</w:t>
      </w:r>
      <w:r w:rsidR="00606978">
        <w:rPr>
          <w:rFonts w:ascii="Garamond" w:hAnsi="Garamond"/>
          <w:sz w:val="22"/>
          <w:szCs w:val="22"/>
        </w:rPr>
        <w:t>3</w:t>
      </w:r>
      <w:r w:rsidRPr="007A73B7">
        <w:rPr>
          <w:rFonts w:ascii="Garamond" w:hAnsi="Garamond"/>
          <w:sz w:val="22"/>
          <w:szCs w:val="22"/>
        </w:rPr>
        <w:t xml:space="preserve"> roku.</w:t>
      </w:r>
    </w:p>
    <w:p w:rsidR="009716AB" w:rsidRDefault="004760BD" w:rsidP="003A4C5D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3A4C5D">
        <w:rPr>
          <w:rFonts w:ascii="Garamond" w:hAnsi="Garamond"/>
          <w:sz w:val="22"/>
          <w:szCs w:val="22"/>
        </w:rPr>
        <w:t xml:space="preserve">Ogłoszenie podaje się do publicznej wiadomości poprzez </w:t>
      </w:r>
      <w:r w:rsidR="007A73B7">
        <w:rPr>
          <w:rFonts w:ascii="Garamond" w:hAnsi="Garamond"/>
          <w:sz w:val="22"/>
          <w:szCs w:val="22"/>
        </w:rPr>
        <w:t xml:space="preserve">publikację w prasie lokalnej, umieszczenie na stronie internetowej Starostwa Powiatowego w Lęborku </w:t>
      </w:r>
      <w:hyperlink r:id="rId8" w:history="1">
        <w:r w:rsidRPr="003A4C5D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www.powiat-lebork.com</w:t>
        </w:r>
      </w:hyperlink>
      <w:r w:rsidR="008806C3">
        <w:rPr>
          <w:rStyle w:val="Hipercze"/>
          <w:rFonts w:ascii="Garamond" w:hAnsi="Garamond"/>
          <w:color w:val="auto"/>
          <w:sz w:val="22"/>
          <w:szCs w:val="22"/>
          <w:u w:val="none"/>
        </w:rPr>
        <w:t xml:space="preserve"> (</w:t>
      </w:r>
      <w:r w:rsidR="007A73B7">
        <w:rPr>
          <w:rStyle w:val="Hipercze"/>
          <w:rFonts w:ascii="Garamond" w:hAnsi="Garamond"/>
          <w:color w:val="auto"/>
          <w:sz w:val="22"/>
          <w:szCs w:val="22"/>
          <w:u w:val="none"/>
        </w:rPr>
        <w:t>BIP), na tablicy ogłoszeń urzędu/parter/</w:t>
      </w:r>
      <w:r w:rsidR="007A73B7">
        <w:rPr>
          <w:rFonts w:ascii="Garamond" w:hAnsi="Garamond"/>
          <w:sz w:val="22"/>
          <w:szCs w:val="22"/>
        </w:rPr>
        <w:t xml:space="preserve"> oraz na tablicy ogłoszeń Urzędu Gminy Nowa Wieś Lęborska</w:t>
      </w:r>
      <w:r w:rsidR="00AE77D2" w:rsidRPr="003A4C5D">
        <w:rPr>
          <w:rFonts w:ascii="Garamond" w:hAnsi="Garamond"/>
          <w:sz w:val="22"/>
          <w:szCs w:val="22"/>
        </w:rPr>
        <w:t xml:space="preserve"> na okres </w:t>
      </w:r>
      <w:r w:rsidR="00825888">
        <w:rPr>
          <w:rFonts w:ascii="Garamond" w:hAnsi="Garamond"/>
          <w:sz w:val="22"/>
          <w:szCs w:val="22"/>
        </w:rPr>
        <w:br/>
      </w:r>
      <w:r w:rsidR="00AE77D2" w:rsidRPr="003A4C5D">
        <w:rPr>
          <w:rFonts w:ascii="Garamond" w:hAnsi="Garamond"/>
          <w:sz w:val="22"/>
          <w:szCs w:val="22"/>
        </w:rPr>
        <w:t xml:space="preserve">od </w:t>
      </w:r>
      <w:r w:rsidR="00825888">
        <w:rPr>
          <w:rFonts w:ascii="Garamond" w:hAnsi="Garamond"/>
          <w:sz w:val="22"/>
          <w:szCs w:val="22"/>
        </w:rPr>
        <w:t>2 czerwca</w:t>
      </w:r>
      <w:r w:rsidR="003A4C5D" w:rsidRPr="003A4C5D">
        <w:rPr>
          <w:rFonts w:ascii="Garamond" w:hAnsi="Garamond"/>
          <w:sz w:val="22"/>
          <w:szCs w:val="22"/>
        </w:rPr>
        <w:t xml:space="preserve"> </w:t>
      </w:r>
      <w:r w:rsidR="00AE77D2" w:rsidRPr="003A4C5D">
        <w:rPr>
          <w:rFonts w:ascii="Garamond" w:hAnsi="Garamond"/>
          <w:sz w:val="22"/>
          <w:szCs w:val="22"/>
        </w:rPr>
        <w:t>202</w:t>
      </w:r>
      <w:r w:rsidR="00606978">
        <w:rPr>
          <w:rFonts w:ascii="Garamond" w:hAnsi="Garamond"/>
          <w:sz w:val="22"/>
          <w:szCs w:val="22"/>
        </w:rPr>
        <w:t>3</w:t>
      </w:r>
      <w:r w:rsidR="00AE77D2" w:rsidRPr="003A4C5D">
        <w:rPr>
          <w:rFonts w:ascii="Garamond" w:hAnsi="Garamond"/>
          <w:sz w:val="22"/>
          <w:szCs w:val="22"/>
        </w:rPr>
        <w:t xml:space="preserve"> r</w:t>
      </w:r>
      <w:r w:rsidR="009600EF">
        <w:rPr>
          <w:rFonts w:ascii="Garamond" w:hAnsi="Garamond"/>
          <w:sz w:val="22"/>
          <w:szCs w:val="22"/>
        </w:rPr>
        <w:t>oku</w:t>
      </w:r>
      <w:r w:rsidR="00AE77D2" w:rsidRPr="003A4C5D">
        <w:rPr>
          <w:rFonts w:ascii="Garamond" w:hAnsi="Garamond"/>
          <w:sz w:val="22"/>
          <w:szCs w:val="22"/>
        </w:rPr>
        <w:t xml:space="preserve"> do </w:t>
      </w:r>
      <w:r w:rsidR="00825888">
        <w:rPr>
          <w:rFonts w:ascii="Garamond" w:hAnsi="Garamond"/>
          <w:sz w:val="22"/>
          <w:szCs w:val="22"/>
        </w:rPr>
        <w:t>23 czerwca</w:t>
      </w:r>
      <w:r w:rsidR="00AE77D2" w:rsidRPr="003A4C5D">
        <w:rPr>
          <w:rFonts w:ascii="Garamond" w:hAnsi="Garamond"/>
          <w:sz w:val="22"/>
          <w:szCs w:val="22"/>
        </w:rPr>
        <w:t xml:space="preserve"> 202</w:t>
      </w:r>
      <w:r w:rsidR="00606978">
        <w:rPr>
          <w:rFonts w:ascii="Garamond" w:hAnsi="Garamond"/>
          <w:sz w:val="22"/>
          <w:szCs w:val="22"/>
        </w:rPr>
        <w:t>3</w:t>
      </w:r>
      <w:r w:rsidR="003A4C5D">
        <w:rPr>
          <w:rFonts w:ascii="Garamond" w:hAnsi="Garamond"/>
          <w:sz w:val="22"/>
          <w:szCs w:val="22"/>
        </w:rPr>
        <w:t xml:space="preserve"> roku.</w:t>
      </w:r>
    </w:p>
    <w:p w:rsidR="007A73B7" w:rsidRPr="003A4C5D" w:rsidRDefault="007A73B7" w:rsidP="003A4C5D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Szczegółowych informacji dotyczących </w:t>
      </w:r>
      <w:r w:rsidR="002D586D">
        <w:rPr>
          <w:rFonts w:ascii="Garamond" w:hAnsi="Garamond"/>
          <w:sz w:val="22"/>
          <w:szCs w:val="22"/>
        </w:rPr>
        <w:t>przedmiotu niniejszego wykazu udzielają pracownicy Referatu Ewidencji Gruntów i Budynków oraz Gospodarki Nierucho</w:t>
      </w:r>
      <w:r w:rsidR="00606978">
        <w:rPr>
          <w:rFonts w:ascii="Garamond" w:hAnsi="Garamond"/>
          <w:sz w:val="22"/>
          <w:szCs w:val="22"/>
        </w:rPr>
        <w:t xml:space="preserve">mościami Starostwa Powiatowego </w:t>
      </w:r>
      <w:r w:rsidR="002D586D">
        <w:rPr>
          <w:rFonts w:ascii="Garamond" w:hAnsi="Garamond"/>
          <w:sz w:val="22"/>
          <w:szCs w:val="22"/>
        </w:rPr>
        <w:t>w Lęborku, ul. Czołgistów 5, pok. 117 i 118, tel. /59/ 848 08 82.</w:t>
      </w:r>
    </w:p>
    <w:sectPr w:rsidR="007A73B7" w:rsidRPr="003A4C5D" w:rsidSect="00E526D6">
      <w:pgSz w:w="16838" w:h="11906" w:orient="landscape"/>
      <w:pgMar w:top="426" w:right="138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B7" w:rsidRDefault="007A73B7" w:rsidP="007A73B7">
      <w:r>
        <w:separator/>
      </w:r>
    </w:p>
  </w:endnote>
  <w:endnote w:type="continuationSeparator" w:id="0">
    <w:p w:rsidR="007A73B7" w:rsidRDefault="007A73B7" w:rsidP="007A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B7" w:rsidRDefault="007A73B7" w:rsidP="007A73B7">
      <w:r>
        <w:separator/>
      </w:r>
    </w:p>
  </w:footnote>
  <w:footnote w:type="continuationSeparator" w:id="0">
    <w:p w:rsidR="007A73B7" w:rsidRDefault="007A73B7" w:rsidP="007A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0E59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7C38E2"/>
    <w:multiLevelType w:val="hybridMultilevel"/>
    <w:tmpl w:val="548AAFBE"/>
    <w:lvl w:ilvl="0" w:tplc="92F4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0E"/>
    <w:rsid w:val="000B5859"/>
    <w:rsid w:val="000C2182"/>
    <w:rsid w:val="00121F93"/>
    <w:rsid w:val="00125FFF"/>
    <w:rsid w:val="00140CE0"/>
    <w:rsid w:val="00145115"/>
    <w:rsid w:val="0015377E"/>
    <w:rsid w:val="001764B3"/>
    <w:rsid w:val="001A2C96"/>
    <w:rsid w:val="002408FC"/>
    <w:rsid w:val="00255E5E"/>
    <w:rsid w:val="00275F88"/>
    <w:rsid w:val="002D586D"/>
    <w:rsid w:val="00311200"/>
    <w:rsid w:val="00320A3E"/>
    <w:rsid w:val="003A4C5D"/>
    <w:rsid w:val="003F147F"/>
    <w:rsid w:val="003F489B"/>
    <w:rsid w:val="004025B2"/>
    <w:rsid w:val="004260DE"/>
    <w:rsid w:val="004760BD"/>
    <w:rsid w:val="0048280E"/>
    <w:rsid w:val="004E0890"/>
    <w:rsid w:val="00535FAC"/>
    <w:rsid w:val="00560E28"/>
    <w:rsid w:val="00570D2E"/>
    <w:rsid w:val="005774F2"/>
    <w:rsid w:val="00605D82"/>
    <w:rsid w:val="00606978"/>
    <w:rsid w:val="00677183"/>
    <w:rsid w:val="006B70FD"/>
    <w:rsid w:val="006F2B8F"/>
    <w:rsid w:val="00763A50"/>
    <w:rsid w:val="007A4662"/>
    <w:rsid w:val="007A73B7"/>
    <w:rsid w:val="007C1F51"/>
    <w:rsid w:val="008122F7"/>
    <w:rsid w:val="008166C7"/>
    <w:rsid w:val="00825888"/>
    <w:rsid w:val="00861F5A"/>
    <w:rsid w:val="008806C3"/>
    <w:rsid w:val="009600EF"/>
    <w:rsid w:val="009716AB"/>
    <w:rsid w:val="00A608FB"/>
    <w:rsid w:val="00A81398"/>
    <w:rsid w:val="00AC4C0D"/>
    <w:rsid w:val="00AD19D8"/>
    <w:rsid w:val="00AE0573"/>
    <w:rsid w:val="00AE77D2"/>
    <w:rsid w:val="00AF0296"/>
    <w:rsid w:val="00B3696A"/>
    <w:rsid w:val="00B41FF2"/>
    <w:rsid w:val="00B81966"/>
    <w:rsid w:val="00BD624A"/>
    <w:rsid w:val="00D566AC"/>
    <w:rsid w:val="00D62D7D"/>
    <w:rsid w:val="00D81209"/>
    <w:rsid w:val="00DF35E5"/>
    <w:rsid w:val="00E1569A"/>
    <w:rsid w:val="00E41FDD"/>
    <w:rsid w:val="00E526D6"/>
    <w:rsid w:val="00E75273"/>
    <w:rsid w:val="00F54B66"/>
    <w:rsid w:val="00F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760B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760BD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760BD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760B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0B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760BD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60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3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3B7"/>
    <w:rPr>
      <w:vertAlign w:val="superscript"/>
    </w:rPr>
  </w:style>
  <w:style w:type="table" w:styleId="Tabela-Siatka">
    <w:name w:val="Table Grid"/>
    <w:basedOn w:val="Standardowy"/>
    <w:uiPriority w:val="59"/>
    <w:rsid w:val="00E5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E526D6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9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6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760B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760BD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760BD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760B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0B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760BD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60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3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3B7"/>
    <w:rPr>
      <w:vertAlign w:val="superscript"/>
    </w:rPr>
  </w:style>
  <w:style w:type="table" w:styleId="Tabela-Siatka">
    <w:name w:val="Table Grid"/>
    <w:basedOn w:val="Standardowy"/>
    <w:uiPriority w:val="59"/>
    <w:rsid w:val="00E5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E526D6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9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39</cp:revision>
  <cp:lastPrinted>2023-05-24T07:10:00Z</cp:lastPrinted>
  <dcterms:created xsi:type="dcterms:W3CDTF">2020-02-20T09:36:00Z</dcterms:created>
  <dcterms:modified xsi:type="dcterms:W3CDTF">2023-05-24T07:18:00Z</dcterms:modified>
</cp:coreProperties>
</file>