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0A" w:rsidRPr="007E686C" w:rsidRDefault="00825E0A" w:rsidP="00825E0A">
      <w:pPr>
        <w:pStyle w:val="Nagwek1"/>
        <w:tabs>
          <w:tab w:val="left" w:pos="0"/>
        </w:tabs>
        <w:rPr>
          <w:rFonts w:ascii="Garamond" w:hAnsi="Garamond"/>
          <w:b/>
          <w:i w:val="0"/>
          <w:color w:val="FF0000"/>
          <w:sz w:val="32"/>
          <w:szCs w:val="32"/>
          <w:lang w:eastAsia="ar-SA"/>
        </w:rPr>
      </w:pPr>
      <w:r w:rsidRPr="007E686C">
        <w:rPr>
          <w:rFonts w:ascii="Garamond" w:hAnsi="Garamond"/>
          <w:b/>
          <w:i w:val="0"/>
          <w:color w:val="FF0000"/>
          <w:sz w:val="32"/>
          <w:szCs w:val="32"/>
          <w:lang w:eastAsia="ar-SA"/>
        </w:rPr>
        <w:t>Starosta Lęborski</w:t>
      </w:r>
    </w:p>
    <w:p w:rsidR="00825E0A" w:rsidRPr="007E686C" w:rsidRDefault="00825E0A" w:rsidP="00825E0A">
      <w:pPr>
        <w:pStyle w:val="Tekstpodstawowy"/>
        <w:jc w:val="left"/>
        <w:rPr>
          <w:rFonts w:ascii="Garamond" w:hAnsi="Garamond"/>
          <w:b/>
          <w:sz w:val="16"/>
          <w:szCs w:val="16"/>
          <w:lang w:eastAsia="ar-SA"/>
        </w:rPr>
      </w:pPr>
      <w:r>
        <w:rPr>
          <w:rFonts w:ascii="Garamond" w:hAnsi="Garamond"/>
          <w:b/>
          <w:sz w:val="16"/>
          <w:szCs w:val="16"/>
          <w:lang w:eastAsia="ar-SA"/>
        </w:rPr>
        <w:t>G.6840</w:t>
      </w:r>
      <w:r w:rsidRPr="007E686C">
        <w:rPr>
          <w:rFonts w:ascii="Garamond" w:hAnsi="Garamond"/>
          <w:b/>
          <w:sz w:val="16"/>
          <w:szCs w:val="16"/>
          <w:lang w:eastAsia="ar-SA"/>
        </w:rPr>
        <w:t>.</w:t>
      </w:r>
      <w:r>
        <w:rPr>
          <w:rFonts w:ascii="Garamond" w:hAnsi="Garamond"/>
          <w:b/>
          <w:sz w:val="16"/>
          <w:szCs w:val="16"/>
          <w:lang w:eastAsia="ar-SA"/>
        </w:rPr>
        <w:t>1.2.2024</w:t>
      </w:r>
      <w:r w:rsidRPr="007E686C">
        <w:rPr>
          <w:rFonts w:ascii="Garamond" w:hAnsi="Garamond"/>
          <w:b/>
          <w:sz w:val="16"/>
          <w:szCs w:val="16"/>
          <w:lang w:eastAsia="ar-SA"/>
        </w:rPr>
        <w:t>.SP.KM</w:t>
      </w:r>
    </w:p>
    <w:p w:rsidR="00825E0A" w:rsidRDefault="00825E0A" w:rsidP="00825E0A">
      <w:pPr>
        <w:pStyle w:val="Tekstpodstawowy"/>
        <w:jc w:val="left"/>
        <w:rPr>
          <w:rFonts w:ascii="Garamond" w:hAnsi="Garamond"/>
          <w:sz w:val="20"/>
          <w:szCs w:val="20"/>
          <w:lang w:eastAsia="ar-SA"/>
        </w:rPr>
      </w:pPr>
    </w:p>
    <w:p w:rsidR="00825E0A" w:rsidRDefault="00825E0A" w:rsidP="00825E0A">
      <w:pPr>
        <w:pStyle w:val="Tekstpodstawowy"/>
        <w:jc w:val="left"/>
        <w:rPr>
          <w:rFonts w:ascii="Garamond" w:hAnsi="Garamond"/>
          <w:b/>
          <w:bCs/>
          <w:iCs/>
          <w:sz w:val="18"/>
          <w:szCs w:val="18"/>
        </w:rPr>
      </w:pPr>
      <w:r w:rsidRPr="00CC6F0F">
        <w:rPr>
          <w:rFonts w:ascii="Garamond" w:hAnsi="Garamond"/>
          <w:b/>
          <w:bCs/>
          <w:iCs/>
          <w:sz w:val="18"/>
          <w:szCs w:val="18"/>
        </w:rPr>
        <w:tab/>
      </w:r>
    </w:p>
    <w:p w:rsidR="00825E0A" w:rsidRPr="00825E0A" w:rsidRDefault="00825E0A" w:rsidP="00825E0A">
      <w:pPr>
        <w:pStyle w:val="Tekstpodstawowy"/>
        <w:rPr>
          <w:rFonts w:ascii="Garamond" w:hAnsi="Garamond"/>
          <w:b/>
          <w:bCs/>
          <w:iCs/>
          <w:sz w:val="18"/>
          <w:szCs w:val="18"/>
        </w:rPr>
      </w:pPr>
      <w:r w:rsidRPr="00825E0A">
        <w:rPr>
          <w:rFonts w:ascii="Garamond" w:hAnsi="Garamond"/>
          <w:b/>
          <w:sz w:val="24"/>
          <w:lang w:eastAsia="ar-SA"/>
        </w:rPr>
        <w:t>Wykaz nieruchomości gruntowej przeznaczonej do sprzedaży w drodze bezprzetargowej na rzecz użytkownika wieczystego- działka nr 178/2 obręb Cewice gmina Cewice</w:t>
      </w:r>
    </w:p>
    <w:p w:rsidR="00825E0A" w:rsidRPr="00E329E7" w:rsidRDefault="00825E0A" w:rsidP="00825E0A">
      <w:pPr>
        <w:pStyle w:val="Tekstpodstawowy21"/>
        <w:tabs>
          <w:tab w:val="left" w:pos="0"/>
        </w:tabs>
        <w:spacing w:line="276" w:lineRule="auto"/>
        <w:ind w:left="720"/>
        <w:rPr>
          <w:rFonts w:ascii="Garamond" w:hAnsi="Garamond"/>
        </w:rPr>
      </w:pPr>
    </w:p>
    <w:p w:rsidR="00825E0A" w:rsidRPr="003D3540" w:rsidRDefault="00825E0A" w:rsidP="00825E0A">
      <w:pPr>
        <w:pStyle w:val="Tekstpodstawowywcity2"/>
        <w:spacing w:line="276" w:lineRule="auto"/>
        <w:ind w:left="-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3D3540">
        <w:rPr>
          <w:rFonts w:ascii="Garamond" w:hAnsi="Garamond"/>
          <w:sz w:val="22"/>
          <w:szCs w:val="22"/>
        </w:rPr>
        <w:t>Działając na podstawie art. 35 ust. 1 i 2 ustawy z dnia 21 sierpnia 1997 r. o gospodarce nieruchomościami (t.j. Dz. U. z 2023 r. poz. 344 z późn. zm.) Starosta Lęborski wykonujący zadania z zakresu administracji rządowej, podaje do publicznej wiadomości wykaz nieruchomości przeznaczonej do sprzedaży bezprzetargowej na rzecz użytkownika wieczystego, w związku z przepisami epizodycznymi dotyczącymi roszczenia o sprzedaż nieruchomości gruntowej na rzecz jej użytkownika wieczystego.</w:t>
      </w:r>
    </w:p>
    <w:p w:rsidR="00825E0A" w:rsidRPr="003D3540" w:rsidRDefault="00825E0A" w:rsidP="00825E0A">
      <w:pPr>
        <w:pStyle w:val="Tekstpodstawowywcity2"/>
        <w:spacing w:line="276" w:lineRule="auto"/>
        <w:ind w:left="-284"/>
        <w:rPr>
          <w:rFonts w:ascii="Garamond" w:hAnsi="Garamond"/>
          <w:sz w:val="22"/>
          <w:szCs w:val="22"/>
        </w:rPr>
      </w:pPr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850"/>
        <w:gridCol w:w="851"/>
        <w:gridCol w:w="1134"/>
        <w:gridCol w:w="1984"/>
        <w:gridCol w:w="3260"/>
        <w:gridCol w:w="2552"/>
        <w:gridCol w:w="2268"/>
      </w:tblGrid>
      <w:tr w:rsidR="00825E0A" w:rsidRPr="003D3540" w:rsidTr="00407CAD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825E0A" w:rsidRPr="003D3540" w:rsidRDefault="00825E0A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>Lp.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25E0A" w:rsidRPr="003D3540" w:rsidRDefault="00825E0A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>Nr działki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25E0A" w:rsidRPr="003D3540" w:rsidRDefault="00825E0A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>Obręb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25E0A" w:rsidRPr="003D3540" w:rsidRDefault="00825E0A" w:rsidP="00DA718B">
            <w:pPr>
              <w:jc w:val="both"/>
              <w:rPr>
                <w:rFonts w:ascii="Garamond" w:hAnsi="Garamond"/>
                <w:b/>
              </w:rPr>
            </w:pPr>
          </w:p>
          <w:p w:rsidR="00825E0A" w:rsidRPr="003D3540" w:rsidRDefault="00825E0A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>Gmina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25E0A" w:rsidRPr="003D3540" w:rsidRDefault="00825E0A" w:rsidP="00DA718B">
            <w:pPr>
              <w:jc w:val="both"/>
              <w:rPr>
                <w:rFonts w:ascii="Garamond" w:hAnsi="Garamond"/>
                <w:b/>
              </w:rPr>
            </w:pPr>
          </w:p>
          <w:p w:rsidR="00825E0A" w:rsidRPr="003D3540" w:rsidRDefault="003D3540" w:rsidP="003D3540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Powierz.</w:t>
            </w:r>
            <w:r w:rsidR="00825E0A" w:rsidRPr="003D3540">
              <w:rPr>
                <w:rFonts w:ascii="Garamond" w:hAnsi="Garamond"/>
                <w:b/>
              </w:rPr>
              <w:t>działki</w:t>
            </w:r>
            <w:proofErr w:type="spellEnd"/>
            <w:r w:rsidR="00825E0A" w:rsidRPr="003D3540">
              <w:rPr>
                <w:rFonts w:ascii="Garamond" w:hAnsi="Garamond"/>
                <w:b/>
              </w:rPr>
              <w:t xml:space="preserve"> w ha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B2451" w:rsidRPr="003D3540" w:rsidRDefault="006B2451" w:rsidP="00DA718B">
            <w:pPr>
              <w:jc w:val="center"/>
              <w:rPr>
                <w:rFonts w:ascii="Garamond" w:hAnsi="Garamond"/>
                <w:b/>
              </w:rPr>
            </w:pPr>
          </w:p>
          <w:p w:rsidR="00825E0A" w:rsidRPr="003D3540" w:rsidRDefault="006B2451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>Nr KW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6B2451" w:rsidRPr="003D3540" w:rsidRDefault="006B2451" w:rsidP="00DA718B">
            <w:pPr>
              <w:jc w:val="center"/>
              <w:rPr>
                <w:rFonts w:ascii="Garamond" w:hAnsi="Garamond"/>
                <w:b/>
              </w:rPr>
            </w:pPr>
          </w:p>
          <w:p w:rsidR="00825E0A" w:rsidRPr="003D3540" w:rsidRDefault="00825E0A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 xml:space="preserve">Opis i przeznaczenie planistyczne </w:t>
            </w:r>
          </w:p>
          <w:p w:rsidR="00825E0A" w:rsidRPr="003D3540" w:rsidRDefault="00825E0A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>nieruchomości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825E0A" w:rsidRPr="003D3540" w:rsidRDefault="00825E0A" w:rsidP="00DA718B">
            <w:pPr>
              <w:jc w:val="center"/>
              <w:rPr>
                <w:rFonts w:ascii="Garamond" w:hAnsi="Garamond"/>
                <w:b/>
              </w:rPr>
            </w:pPr>
          </w:p>
          <w:p w:rsidR="00825E0A" w:rsidRPr="003D3540" w:rsidRDefault="006B2451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>Forma zbycia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B2451" w:rsidRPr="003D3540" w:rsidRDefault="006B2451" w:rsidP="00DA718B">
            <w:pPr>
              <w:jc w:val="center"/>
              <w:rPr>
                <w:rFonts w:ascii="Garamond" w:hAnsi="Garamond"/>
                <w:b/>
              </w:rPr>
            </w:pPr>
          </w:p>
          <w:p w:rsidR="00825E0A" w:rsidRPr="003D3540" w:rsidRDefault="006B2451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>Cena nieruchomości</w:t>
            </w:r>
          </w:p>
        </w:tc>
      </w:tr>
      <w:tr w:rsidR="00825E0A" w:rsidRPr="003D3540" w:rsidTr="00407CAD">
        <w:tc>
          <w:tcPr>
            <w:tcW w:w="568" w:type="dxa"/>
            <w:shd w:val="clear" w:color="auto" w:fill="D9D9D9" w:themeFill="background1" w:themeFillShade="D9"/>
          </w:tcPr>
          <w:p w:rsidR="00825E0A" w:rsidRPr="003D3540" w:rsidRDefault="00825E0A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825E0A" w:rsidRPr="003D3540" w:rsidRDefault="00825E0A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3D3540">
              <w:rPr>
                <w:rFonts w:ascii="Garamond" w:hAnsi="Garamond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25E0A" w:rsidRPr="003D3540" w:rsidRDefault="00825E0A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825E0A" w:rsidRPr="003D3540" w:rsidRDefault="00825E0A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3D3540">
              <w:rPr>
                <w:rFonts w:ascii="Garamond" w:hAnsi="Garamond"/>
              </w:rPr>
              <w:t>178/2</w:t>
            </w:r>
          </w:p>
        </w:tc>
        <w:tc>
          <w:tcPr>
            <w:tcW w:w="850" w:type="dxa"/>
            <w:shd w:val="clear" w:color="auto" w:fill="auto"/>
          </w:tcPr>
          <w:p w:rsidR="00825E0A" w:rsidRPr="003D3540" w:rsidRDefault="00825E0A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825E0A" w:rsidRPr="003D3540" w:rsidRDefault="00825E0A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3D3540">
              <w:rPr>
                <w:rFonts w:ascii="Garamond" w:hAnsi="Garamond"/>
              </w:rPr>
              <w:t>Cewice</w:t>
            </w:r>
          </w:p>
        </w:tc>
        <w:tc>
          <w:tcPr>
            <w:tcW w:w="851" w:type="dxa"/>
          </w:tcPr>
          <w:p w:rsidR="00825E0A" w:rsidRPr="003D3540" w:rsidRDefault="00825E0A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825E0A" w:rsidRPr="003D3540" w:rsidRDefault="00825E0A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3D3540">
              <w:rPr>
                <w:rFonts w:ascii="Garamond" w:hAnsi="Garamond"/>
              </w:rPr>
              <w:t>Cewice</w:t>
            </w:r>
          </w:p>
        </w:tc>
        <w:tc>
          <w:tcPr>
            <w:tcW w:w="1134" w:type="dxa"/>
          </w:tcPr>
          <w:p w:rsidR="00825E0A" w:rsidRPr="003D3540" w:rsidRDefault="00825E0A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825E0A" w:rsidRPr="003D3540" w:rsidRDefault="00825E0A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3D3540">
              <w:rPr>
                <w:rFonts w:ascii="Garamond" w:hAnsi="Garamond"/>
              </w:rPr>
              <w:t>0.1100</w:t>
            </w:r>
          </w:p>
        </w:tc>
        <w:tc>
          <w:tcPr>
            <w:tcW w:w="1984" w:type="dxa"/>
          </w:tcPr>
          <w:p w:rsidR="00825E0A" w:rsidRPr="003D3540" w:rsidRDefault="00825E0A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825E0A" w:rsidRPr="003D3540" w:rsidRDefault="00825E0A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3D3540">
              <w:rPr>
                <w:rFonts w:ascii="Garamond" w:hAnsi="Garamond"/>
              </w:rPr>
              <w:t>SL1L/00007728/1</w:t>
            </w:r>
          </w:p>
        </w:tc>
        <w:tc>
          <w:tcPr>
            <w:tcW w:w="3260" w:type="dxa"/>
          </w:tcPr>
          <w:p w:rsidR="00825E0A" w:rsidRPr="003D3540" w:rsidRDefault="00407CAD" w:rsidP="006B245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Nieruchomość gruntowa zabudowana budynkami mieszkaniowo usługowymi oraz budynkiem gospodarczym, stanowiącymi odrębny od gruntu przedmiot prawa własności. Z</w:t>
            </w:r>
            <w:r w:rsidR="006B2451" w:rsidRPr="003D3540">
              <w:rPr>
                <w:rFonts w:ascii="Garamond" w:hAnsi="Garamond"/>
              </w:rPr>
              <w:t>godnie z</w:t>
            </w:r>
            <w:r>
              <w:rPr>
                <w:rFonts w:ascii="Garamond" w:hAnsi="Garamond"/>
              </w:rPr>
              <w:t xml:space="preserve"> zapisami miejscowego planu</w:t>
            </w:r>
            <w:r w:rsidR="006B2451" w:rsidRPr="003D3540">
              <w:rPr>
                <w:rFonts w:ascii="Garamond" w:hAnsi="Garamond"/>
              </w:rPr>
              <w:t xml:space="preserve"> zagospodarowania przestrzennego</w:t>
            </w:r>
            <w:r>
              <w:rPr>
                <w:rFonts w:ascii="Garamond" w:hAnsi="Garamond"/>
              </w:rPr>
              <w:t xml:space="preserve"> - </w:t>
            </w:r>
            <w:r w:rsidR="006B2451" w:rsidRPr="003D3540">
              <w:rPr>
                <w:rFonts w:ascii="Garamond" w:hAnsi="Garamond"/>
              </w:rPr>
              <w:t>uchwała Rady Gminy Cewice nr XXXIV/377/201</w:t>
            </w:r>
            <w:r>
              <w:rPr>
                <w:rFonts w:ascii="Garamond" w:hAnsi="Garamond"/>
              </w:rPr>
              <w:t xml:space="preserve">8 </w:t>
            </w:r>
            <w:r w:rsidR="006B2451" w:rsidRPr="003D3540">
              <w:rPr>
                <w:rFonts w:ascii="Garamond" w:hAnsi="Garamond"/>
              </w:rPr>
              <w:t xml:space="preserve">z dnia 30 sierpnia 2018 r. przedmiotowa nieruchomość jest oznaczona symbolem A.3.MN, U (część </w:t>
            </w:r>
            <w:r w:rsidR="006B2451" w:rsidRPr="003D3540">
              <w:rPr>
                <w:rFonts w:ascii="Garamond" w:hAnsi="Garamond"/>
              </w:rPr>
              <w:lastRenderedPageBreak/>
              <w:t xml:space="preserve">działki) - tereny zabudowy mieszkaniowej jednorodzinnej </w:t>
            </w:r>
            <w:r w:rsidR="003D3540">
              <w:rPr>
                <w:rFonts w:ascii="Garamond" w:hAnsi="Garamond"/>
              </w:rPr>
              <w:br/>
            </w:r>
            <w:r w:rsidR="006B2451" w:rsidRPr="003D3540">
              <w:rPr>
                <w:rFonts w:ascii="Garamond" w:hAnsi="Garamond"/>
              </w:rPr>
              <w:t xml:space="preserve">i usługowej oraz symbolem A.011.KXP (część działki) – tereny ciągów pieszo – jezdnych publicznych. Uchwała w sprawie wyznaczania obszarów zdegradowanych i obszarów rewitalizacji na terenie gminy Cewice, przewidziana w ustawie </w:t>
            </w:r>
            <w:r w:rsidR="003D3540">
              <w:rPr>
                <w:rFonts w:ascii="Garamond" w:hAnsi="Garamond"/>
              </w:rPr>
              <w:br/>
            </w:r>
            <w:r w:rsidR="006B2451" w:rsidRPr="003D3540">
              <w:rPr>
                <w:rFonts w:ascii="Garamond" w:hAnsi="Garamond"/>
              </w:rPr>
              <w:t>z dnia 09.10.2015 r. o rewitalizacji (Dz.U. z 2024 r. poz. 278 ze zm.)- nie została podjęta.</w:t>
            </w:r>
          </w:p>
          <w:p w:rsidR="00825E0A" w:rsidRPr="003D3540" w:rsidRDefault="00825E0A" w:rsidP="006B2451">
            <w:pPr>
              <w:pStyle w:val="Akapitzlist"/>
              <w:spacing w:before="120"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25E0A" w:rsidRPr="003D3540" w:rsidRDefault="00825E0A" w:rsidP="00825E0A">
            <w:pPr>
              <w:ind w:left="34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552" w:type="dxa"/>
          </w:tcPr>
          <w:p w:rsidR="00825E0A" w:rsidRPr="003D3540" w:rsidRDefault="00407CAD" w:rsidP="00407CA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Sprzedaż nieruchomości</w:t>
            </w:r>
            <w:r w:rsidR="006B2451" w:rsidRPr="003D3540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w drodze</w:t>
            </w:r>
            <w:r w:rsidR="006B2451" w:rsidRPr="003D3540">
              <w:rPr>
                <w:rFonts w:ascii="Garamond" w:hAnsi="Garamond"/>
              </w:rPr>
              <w:t xml:space="preserve"> </w:t>
            </w:r>
            <w:bookmarkStart w:id="0" w:name="_GoBack"/>
            <w:bookmarkEnd w:id="0"/>
            <w:r w:rsidR="006B2451" w:rsidRPr="003D3540">
              <w:rPr>
                <w:rFonts w:ascii="Garamond" w:hAnsi="Garamond"/>
              </w:rPr>
              <w:t>bezprzetargowej na rzecz użytkownika wieczystego w związku z przepisami epizodycznymi dot. roszczenia o sprzedaż nieruchomości gruntowej na rzecz jej użytkownika wieczystego- dział VI a ustawy z dnia 21 sierpnia 1997 r. o gospodarce nieruchomościami (t.j. Dz. U. z 2023 r. z późn. zm.).</w:t>
            </w:r>
          </w:p>
        </w:tc>
        <w:tc>
          <w:tcPr>
            <w:tcW w:w="2268" w:type="dxa"/>
          </w:tcPr>
          <w:p w:rsidR="00825E0A" w:rsidRPr="003D3540" w:rsidRDefault="006B2451" w:rsidP="00DA718B">
            <w:pPr>
              <w:jc w:val="center"/>
              <w:rPr>
                <w:rFonts w:ascii="Garamond" w:hAnsi="Garamond"/>
              </w:rPr>
            </w:pPr>
            <w:r w:rsidRPr="003D3540">
              <w:rPr>
                <w:rFonts w:ascii="Garamond" w:hAnsi="Garamond"/>
              </w:rPr>
              <w:t>70 200,00 zł</w:t>
            </w:r>
          </w:p>
          <w:p w:rsidR="006B2451" w:rsidRPr="003D3540" w:rsidRDefault="006B2451" w:rsidP="00DA718B">
            <w:pPr>
              <w:jc w:val="center"/>
              <w:rPr>
                <w:rFonts w:ascii="Garamond" w:hAnsi="Garamond"/>
              </w:rPr>
            </w:pPr>
            <w:r w:rsidRPr="003D3540">
              <w:rPr>
                <w:rFonts w:ascii="Garamond" w:hAnsi="Garamond"/>
              </w:rPr>
              <w:t>(słownie: siedemdziesiąt tysięcy dwieście złotych 00/100)</w:t>
            </w:r>
          </w:p>
        </w:tc>
      </w:tr>
    </w:tbl>
    <w:p w:rsidR="006B2451" w:rsidRPr="003D3540" w:rsidRDefault="006B2451" w:rsidP="006B2451">
      <w:pPr>
        <w:pStyle w:val="Akapitzlist"/>
        <w:spacing w:before="120" w:line="276" w:lineRule="auto"/>
        <w:jc w:val="both"/>
        <w:rPr>
          <w:rFonts w:ascii="Garamond" w:hAnsi="Garamond"/>
          <w:sz w:val="22"/>
          <w:szCs w:val="22"/>
        </w:rPr>
      </w:pPr>
    </w:p>
    <w:p w:rsidR="006B2451" w:rsidRPr="003D3540" w:rsidRDefault="006B2451" w:rsidP="003D3540">
      <w:pPr>
        <w:pStyle w:val="Nagwek1"/>
        <w:spacing w:line="276" w:lineRule="auto"/>
        <w:jc w:val="both"/>
        <w:rPr>
          <w:rFonts w:ascii="Garamond" w:hAnsi="Garamond"/>
          <w:i w:val="0"/>
          <w:sz w:val="22"/>
          <w:szCs w:val="22"/>
        </w:rPr>
      </w:pPr>
      <w:r w:rsidRPr="003D3540">
        <w:rPr>
          <w:rFonts w:ascii="Garamond" w:hAnsi="Garamond"/>
          <w:i w:val="0"/>
          <w:sz w:val="22"/>
          <w:szCs w:val="22"/>
        </w:rPr>
        <w:t>Osoby, którym przysługuje pierwszeństwo w nabyciu w/w nieruchomo</w:t>
      </w:r>
      <w:r w:rsidR="003D3540" w:rsidRPr="003D3540">
        <w:rPr>
          <w:rFonts w:ascii="Garamond" w:hAnsi="Garamond"/>
          <w:i w:val="0"/>
          <w:sz w:val="22"/>
          <w:szCs w:val="22"/>
        </w:rPr>
        <w:t xml:space="preserve">ści z mocy ustawy z dnia 21 sierpnia 1997 r. o gospodarce nieruchomościami lub odrębnych przepisów zobowiązane są do złożenia wniosku w terminie </w:t>
      </w:r>
      <w:r w:rsidR="00D22FEF">
        <w:rPr>
          <w:rFonts w:ascii="Garamond" w:hAnsi="Garamond"/>
          <w:i w:val="0"/>
          <w:sz w:val="22"/>
          <w:szCs w:val="22"/>
        </w:rPr>
        <w:t>od dnia 28.06.2024 r. do 09.08.2024 r.</w:t>
      </w:r>
    </w:p>
    <w:p w:rsidR="006B2451" w:rsidRPr="003D3540" w:rsidRDefault="006B2451" w:rsidP="003D3540">
      <w:pPr>
        <w:pStyle w:val="Nagwek1"/>
        <w:spacing w:line="276" w:lineRule="auto"/>
        <w:jc w:val="both"/>
        <w:rPr>
          <w:rFonts w:ascii="Garamond" w:hAnsi="Garamond"/>
          <w:i w:val="0"/>
          <w:sz w:val="22"/>
          <w:szCs w:val="22"/>
        </w:rPr>
      </w:pPr>
      <w:r w:rsidRPr="003D3540">
        <w:rPr>
          <w:rFonts w:ascii="Garamond" w:hAnsi="Garamond"/>
          <w:i w:val="0"/>
          <w:sz w:val="22"/>
          <w:szCs w:val="22"/>
        </w:rPr>
        <w:t xml:space="preserve">Ogłoszenie podaje się do publicznej wiadomości poprzez zamieszczenie na stronie internetowej Starostwa Powiatowego w Lęborku </w:t>
      </w:r>
      <w:hyperlink r:id="rId7" w:history="1">
        <w:r w:rsidRPr="003D3540">
          <w:rPr>
            <w:rFonts w:ascii="Garamond" w:hAnsi="Garamond"/>
            <w:i w:val="0"/>
            <w:color w:val="0000FF"/>
            <w:sz w:val="22"/>
            <w:szCs w:val="22"/>
            <w:u w:val="single"/>
          </w:rPr>
          <w:t>www.powiat-lebork.com</w:t>
        </w:r>
      </w:hyperlink>
      <w:r w:rsidRPr="003D3540">
        <w:rPr>
          <w:rFonts w:ascii="Garamond" w:hAnsi="Garamond"/>
          <w:i w:val="0"/>
          <w:sz w:val="22"/>
          <w:szCs w:val="22"/>
        </w:rPr>
        <w:t xml:space="preserve"> </w:t>
      </w:r>
      <w:r w:rsidR="003D3540">
        <w:rPr>
          <w:rFonts w:ascii="Garamond" w:hAnsi="Garamond"/>
          <w:i w:val="0"/>
          <w:sz w:val="22"/>
          <w:szCs w:val="22"/>
        </w:rPr>
        <w:br/>
      </w:r>
      <w:r w:rsidRPr="003D3540">
        <w:rPr>
          <w:rFonts w:ascii="Garamond" w:hAnsi="Garamond"/>
          <w:i w:val="0"/>
          <w:sz w:val="22"/>
          <w:szCs w:val="22"/>
        </w:rPr>
        <w:t>i Biuletynie Informacji Publicznej, na tablicy ogłoszeń urzędu /parter/ oraz</w:t>
      </w:r>
      <w:r w:rsidRPr="003D3540">
        <w:rPr>
          <w:rFonts w:ascii="Garamond" w:eastAsiaTheme="minorHAnsi" w:hAnsi="Garamond" w:cstheme="minorBidi"/>
          <w:i w:val="0"/>
          <w:sz w:val="22"/>
          <w:szCs w:val="22"/>
          <w:lang w:eastAsia="en-US"/>
        </w:rPr>
        <w:t xml:space="preserve"> na tablicach ogłoszeń Urzędu Miasta Lęborka i Łeby, Urzędów Gmin: Wicko, Nowa Wieś Lęborska i Cewice</w:t>
      </w:r>
      <w:r w:rsidRPr="003D3540">
        <w:rPr>
          <w:rFonts w:ascii="Garamond" w:hAnsi="Garamond"/>
          <w:i w:val="0"/>
          <w:sz w:val="22"/>
          <w:szCs w:val="22"/>
        </w:rPr>
        <w:t xml:space="preserve"> na okres od 28.06.2024 r. do </w:t>
      </w:r>
      <w:r w:rsidR="00D22FEF">
        <w:rPr>
          <w:rFonts w:ascii="Garamond" w:hAnsi="Garamond"/>
          <w:i w:val="0"/>
          <w:sz w:val="22"/>
          <w:szCs w:val="22"/>
        </w:rPr>
        <w:t>19.07</w:t>
      </w:r>
      <w:r w:rsidRPr="003D3540">
        <w:rPr>
          <w:rFonts w:ascii="Garamond" w:hAnsi="Garamond"/>
          <w:i w:val="0"/>
          <w:sz w:val="22"/>
          <w:szCs w:val="22"/>
        </w:rPr>
        <w:t>.2024 r. informacja o wywieszeniu wykazu zostanie podana do publicznej wiadomości w prasie – Dziennik Bałtycki –</w:t>
      </w:r>
      <w:r w:rsidR="00D22FEF">
        <w:rPr>
          <w:rFonts w:ascii="Garamond" w:hAnsi="Garamond"/>
          <w:i w:val="0"/>
          <w:sz w:val="22"/>
          <w:szCs w:val="22"/>
        </w:rPr>
        <w:t xml:space="preserve"> </w:t>
      </w:r>
      <w:r w:rsidRPr="003D3540">
        <w:rPr>
          <w:rFonts w:ascii="Garamond" w:hAnsi="Garamond"/>
          <w:i w:val="0"/>
          <w:sz w:val="22"/>
          <w:szCs w:val="22"/>
        </w:rPr>
        <w:t>Rejsy Regionów.</w:t>
      </w:r>
    </w:p>
    <w:p w:rsidR="006B2451" w:rsidRPr="003D3540" w:rsidRDefault="006B2451" w:rsidP="003D3540">
      <w:pPr>
        <w:pStyle w:val="Nagwek1"/>
        <w:spacing w:line="276" w:lineRule="auto"/>
        <w:jc w:val="both"/>
        <w:rPr>
          <w:rFonts w:ascii="Garamond" w:hAnsi="Garamond"/>
          <w:i w:val="0"/>
          <w:sz w:val="22"/>
          <w:szCs w:val="22"/>
        </w:rPr>
      </w:pPr>
      <w:r w:rsidRPr="003D3540">
        <w:rPr>
          <w:rFonts w:ascii="Garamond" w:hAnsi="Garamond"/>
          <w:i w:val="0"/>
          <w:sz w:val="22"/>
          <w:szCs w:val="22"/>
        </w:rPr>
        <w:t xml:space="preserve">Szczegółowych informacji dotyczących przedmiotu przetargu udzielają pracownicy Referatu Ewidencji Gruntów i Budynków oraz Gospodarki Nieruchomościami Starostwa Powiatowego w Lęborku, ul. Czołgistów 5, pok. 117 i 118, I piętro, tel. /59/ 8480 879. </w:t>
      </w:r>
    </w:p>
    <w:p w:rsidR="006B2451" w:rsidRPr="003D3540" w:rsidRDefault="006B2451" w:rsidP="003D3540">
      <w:pPr>
        <w:jc w:val="both"/>
      </w:pPr>
    </w:p>
    <w:sectPr w:rsidR="006B2451" w:rsidRPr="003D3540" w:rsidSect="00825E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8E2"/>
    <w:multiLevelType w:val="hybridMultilevel"/>
    <w:tmpl w:val="F5569F4A"/>
    <w:lvl w:ilvl="0" w:tplc="76B68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9F"/>
    <w:rsid w:val="003D3540"/>
    <w:rsid w:val="00407CAD"/>
    <w:rsid w:val="006B2451"/>
    <w:rsid w:val="00825E0A"/>
    <w:rsid w:val="0096779F"/>
    <w:rsid w:val="00A23F84"/>
    <w:rsid w:val="00CD6F7E"/>
    <w:rsid w:val="00D2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825E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30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35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D35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5E0A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825E0A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</w:rPr>
  </w:style>
  <w:style w:type="paragraph" w:styleId="Tekstpodstawowy">
    <w:name w:val="Body Text"/>
    <w:basedOn w:val="Normalny"/>
    <w:link w:val="TekstpodstawowyZnak"/>
    <w:unhideWhenUsed/>
    <w:rsid w:val="00825E0A"/>
    <w:pPr>
      <w:spacing w:after="0" w:line="240" w:lineRule="auto"/>
      <w:jc w:val="center"/>
    </w:pPr>
    <w:rPr>
      <w:rFonts w:ascii="Times New Roman" w:eastAsia="Times New Roman" w:hAnsi="Times New Roman" w:cs="Times New Roman"/>
      <w:spacing w:val="40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5E0A"/>
    <w:rPr>
      <w:rFonts w:ascii="Times New Roman" w:eastAsia="Times New Roman" w:hAnsi="Times New Roman" w:cs="Times New Roman"/>
      <w:spacing w:val="40"/>
      <w:sz w:val="28"/>
      <w:szCs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25E0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25E0A"/>
    <w:rPr>
      <w:rFonts w:ascii="Times New Roman" w:eastAsia="Times New Roman" w:hAnsi="Times New Roman" w:cs="Times New Roman"/>
      <w:sz w:val="28"/>
      <w:szCs w:val="24"/>
    </w:rPr>
  </w:style>
  <w:style w:type="paragraph" w:customStyle="1" w:styleId="Tekstpodstawowy21">
    <w:name w:val="Tekst podstawowy 21"/>
    <w:basedOn w:val="Normalny"/>
    <w:rsid w:val="00825E0A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25E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3D3540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3D35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3D35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3D3540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qFormat/>
    <w:rsid w:val="003D3540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825E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30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35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D35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5E0A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825E0A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</w:rPr>
  </w:style>
  <w:style w:type="paragraph" w:styleId="Tekstpodstawowy">
    <w:name w:val="Body Text"/>
    <w:basedOn w:val="Normalny"/>
    <w:link w:val="TekstpodstawowyZnak"/>
    <w:unhideWhenUsed/>
    <w:rsid w:val="00825E0A"/>
    <w:pPr>
      <w:spacing w:after="0" w:line="240" w:lineRule="auto"/>
      <w:jc w:val="center"/>
    </w:pPr>
    <w:rPr>
      <w:rFonts w:ascii="Times New Roman" w:eastAsia="Times New Roman" w:hAnsi="Times New Roman" w:cs="Times New Roman"/>
      <w:spacing w:val="40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5E0A"/>
    <w:rPr>
      <w:rFonts w:ascii="Times New Roman" w:eastAsia="Times New Roman" w:hAnsi="Times New Roman" w:cs="Times New Roman"/>
      <w:spacing w:val="40"/>
      <w:sz w:val="28"/>
      <w:szCs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25E0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25E0A"/>
    <w:rPr>
      <w:rFonts w:ascii="Times New Roman" w:eastAsia="Times New Roman" w:hAnsi="Times New Roman" w:cs="Times New Roman"/>
      <w:sz w:val="28"/>
      <w:szCs w:val="24"/>
    </w:rPr>
  </w:style>
  <w:style w:type="paragraph" w:customStyle="1" w:styleId="Tekstpodstawowy21">
    <w:name w:val="Tekst podstawowy 21"/>
    <w:basedOn w:val="Normalny"/>
    <w:rsid w:val="00825E0A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25E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3D3540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3D35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3D35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3D3540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qFormat/>
    <w:rsid w:val="003D3540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2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wiat-lebork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04CDA-75A0-4070-8547-C46A5505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Starosta Lęborski</vt:lpstr>
      <vt:lpstr>Osoby, którym przysługuje pierwszeństwo w nabyciu w/w nieruchomości z mocy ustaw</vt:lpstr>
      <vt:lpstr>Ogłoszenie podaje się do publicznej wiadomości poprzez zamieszczenie na stronie </vt:lpstr>
      <vt:lpstr>Szczegółowych informacji dotyczących przedmiotu przetargu udzielają pracownicy R</vt:lpstr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Swierczynska</dc:creator>
  <cp:keywords/>
  <dc:description/>
  <cp:lastModifiedBy>Hanna Swierczynska</cp:lastModifiedBy>
  <cp:revision>3</cp:revision>
  <cp:lastPrinted>2024-06-25T12:34:00Z</cp:lastPrinted>
  <dcterms:created xsi:type="dcterms:W3CDTF">2024-06-25T10:27:00Z</dcterms:created>
  <dcterms:modified xsi:type="dcterms:W3CDTF">2024-06-25T12:35:00Z</dcterms:modified>
</cp:coreProperties>
</file>