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D6" w:rsidRPr="00256EC1" w:rsidRDefault="000056D6" w:rsidP="000056D6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Cs/>
          <w:spacing w:val="20"/>
          <w:sz w:val="36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b/>
          <w:bCs/>
          <w:iCs/>
          <w:spacing w:val="20"/>
          <w:sz w:val="36"/>
          <w:szCs w:val="24"/>
          <w:lang w:eastAsia="pl-PL"/>
        </w:rPr>
        <w:t>Zarząd Powiatu Lęborskiego</w:t>
      </w:r>
    </w:p>
    <w:p w:rsidR="000056D6" w:rsidRPr="00256EC1" w:rsidRDefault="000056D6" w:rsidP="000056D6">
      <w:pPr>
        <w:spacing w:after="0" w:line="360" w:lineRule="auto"/>
        <w:ind w:left="360" w:firstLine="348"/>
        <w:jc w:val="center"/>
        <w:rPr>
          <w:rFonts w:ascii="Garamond" w:eastAsia="Times New Roman" w:hAnsi="Garamond" w:cs="Times New Roman"/>
          <w:b/>
          <w:bCs/>
          <w:iCs/>
          <w:sz w:val="28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b/>
          <w:bCs/>
          <w:iCs/>
          <w:sz w:val="28"/>
          <w:szCs w:val="24"/>
          <w:lang w:eastAsia="pl-PL"/>
        </w:rPr>
        <w:t>84-300 Lębork, ul. Czołgist</w:t>
      </w:r>
      <w:r w:rsidRPr="00256EC1">
        <w:rPr>
          <w:rFonts w:ascii="Garamond" w:eastAsia="Times New Roman" w:hAnsi="Garamond" w:cs="Garamond"/>
          <w:b/>
          <w:bCs/>
          <w:iCs/>
          <w:sz w:val="28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b/>
          <w:bCs/>
          <w:iCs/>
          <w:sz w:val="28"/>
          <w:szCs w:val="24"/>
          <w:lang w:eastAsia="pl-PL"/>
        </w:rPr>
        <w:t>w 5</w:t>
      </w:r>
    </w:p>
    <w:p w:rsidR="000056D6" w:rsidRPr="00256EC1" w:rsidRDefault="000056D6" w:rsidP="000056D6">
      <w:pPr>
        <w:spacing w:after="0" w:line="360" w:lineRule="auto"/>
        <w:ind w:left="360" w:firstLine="348"/>
        <w:jc w:val="center"/>
        <w:rPr>
          <w:rFonts w:ascii="Garamond" w:eastAsia="Times New Roman" w:hAnsi="Garamond" w:cs="Times New Roman"/>
          <w:b/>
          <w:bCs/>
          <w:iCs/>
          <w:sz w:val="28"/>
          <w:szCs w:val="24"/>
          <w:lang w:eastAsia="pl-PL"/>
        </w:rPr>
      </w:pP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bCs/>
          <w:iCs/>
          <w:lang w:eastAsia="pl-PL"/>
        </w:rPr>
      </w:pPr>
      <w:r w:rsidRPr="00256EC1">
        <w:rPr>
          <w:rFonts w:ascii="Garamond" w:eastAsia="Times New Roman" w:hAnsi="Garamond" w:cs="Times New Roman"/>
          <w:bCs/>
          <w:iCs/>
          <w:lang w:eastAsia="pl-PL"/>
        </w:rPr>
        <w:t xml:space="preserve">Działając na podstawie art. 38 ust. 1 ustawy z dnia 21 sierpnia 1997 roku o gospodarce nieruchomościami </w:t>
      </w:r>
      <w:r w:rsidRPr="00256EC1">
        <w:rPr>
          <w:rFonts w:ascii="Garamond" w:eastAsia="Times New Roman" w:hAnsi="Garamond" w:cs="Times New Roman"/>
          <w:bCs/>
          <w:iCs/>
          <w:lang w:eastAsia="pl-PL"/>
        </w:rPr>
        <w:br/>
        <w:t>/</w:t>
      </w:r>
      <w:proofErr w:type="spellStart"/>
      <w:r w:rsidRPr="00256EC1">
        <w:rPr>
          <w:rFonts w:ascii="Garamond" w:eastAsia="Times New Roman" w:hAnsi="Garamond" w:cs="Times New Roman"/>
          <w:bCs/>
          <w:iCs/>
          <w:lang w:eastAsia="pl-PL"/>
        </w:rPr>
        <w:t>t.j</w:t>
      </w:r>
      <w:proofErr w:type="spellEnd"/>
      <w:r w:rsidRPr="00256EC1">
        <w:rPr>
          <w:rFonts w:ascii="Garamond" w:eastAsia="Times New Roman" w:hAnsi="Garamond" w:cs="Times New Roman"/>
          <w:bCs/>
          <w:iCs/>
          <w:lang w:eastAsia="pl-PL"/>
        </w:rPr>
        <w:t>. Dz.U. z 2018</w:t>
      </w:r>
      <w:r w:rsidR="00256EC1">
        <w:rPr>
          <w:rFonts w:ascii="Garamond" w:eastAsia="Times New Roman" w:hAnsi="Garamond" w:cs="Times New Roman"/>
          <w:bCs/>
          <w:iCs/>
          <w:lang w:eastAsia="pl-PL"/>
        </w:rPr>
        <w:t xml:space="preserve"> r.</w:t>
      </w:r>
      <w:r w:rsidRPr="00256EC1">
        <w:rPr>
          <w:rFonts w:ascii="Garamond" w:eastAsia="Times New Roman" w:hAnsi="Garamond" w:cs="Times New Roman"/>
          <w:bCs/>
          <w:iCs/>
          <w:lang w:eastAsia="pl-PL"/>
        </w:rPr>
        <w:t xml:space="preserve"> poz. 121 ze zm./</w:t>
      </w:r>
    </w:p>
    <w:p w:rsidR="000056D6" w:rsidRPr="00256EC1" w:rsidRDefault="000056D6" w:rsidP="000056D6">
      <w:pPr>
        <w:spacing w:after="0" w:line="240" w:lineRule="auto"/>
        <w:ind w:left="360" w:firstLine="348"/>
        <w:jc w:val="center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</w:p>
    <w:p w:rsidR="000056D6" w:rsidRPr="00256EC1" w:rsidRDefault="000056D6" w:rsidP="000056D6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sz w:val="28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b/>
          <w:iCs/>
          <w:sz w:val="28"/>
          <w:szCs w:val="24"/>
          <w:lang w:eastAsia="pl-PL"/>
        </w:rPr>
        <w:t>ogłasza</w:t>
      </w:r>
    </w:p>
    <w:p w:rsidR="000056D6" w:rsidRPr="00256EC1" w:rsidRDefault="000056D6" w:rsidP="000056D6">
      <w:pPr>
        <w:spacing w:after="0" w:line="240" w:lineRule="auto"/>
        <w:ind w:left="360" w:firstLine="348"/>
        <w:jc w:val="center"/>
        <w:rPr>
          <w:rFonts w:ascii="Garamond" w:eastAsia="Times New Roman" w:hAnsi="Garamond" w:cs="Times New Roman"/>
          <w:i/>
          <w:iCs/>
          <w:sz w:val="28"/>
          <w:szCs w:val="24"/>
          <w:u w:val="single"/>
          <w:lang w:eastAsia="pl-PL"/>
        </w:rPr>
      </w:pP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  <w:r w:rsidRPr="00256EC1">
        <w:rPr>
          <w:rFonts w:ascii="Garamond" w:eastAsia="Times New Roman" w:hAnsi="Garamond" w:cs="Times New Roman"/>
          <w:iCs/>
          <w:lang w:eastAsia="pl-PL"/>
        </w:rPr>
        <w:t>I przetarg ustny nieograniczony na oddanie w dzierżawę</w:t>
      </w:r>
      <w:r w:rsidRPr="00256EC1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</w:t>
      </w:r>
      <w:r w:rsidRPr="00256EC1">
        <w:rPr>
          <w:rFonts w:ascii="Garamond" w:eastAsia="Times New Roman" w:hAnsi="Garamond" w:cs="Times New Roman"/>
          <w:iCs/>
          <w:lang w:eastAsia="pl-PL"/>
        </w:rPr>
        <w:t xml:space="preserve">na okres trzech lat nieruchomości gruntowej, stanowiącej mienie Powiatu Lęborskiego, położonej w Łebie przy ulicy Jachtowej, stanowiącej </w:t>
      </w:r>
      <w:r w:rsidRPr="00256EC1">
        <w:rPr>
          <w:rFonts w:ascii="Garamond" w:eastAsia="Times New Roman" w:hAnsi="Garamond" w:cs="Times New Roman"/>
          <w:b/>
          <w:iCs/>
          <w:lang w:eastAsia="pl-PL"/>
        </w:rPr>
        <w:t>działkę nr 365/86 o powierzchni 0.7496ha</w:t>
      </w:r>
      <w:r w:rsidRPr="00256EC1">
        <w:rPr>
          <w:rFonts w:ascii="Garamond" w:eastAsia="Times New Roman" w:hAnsi="Garamond" w:cs="Times New Roman"/>
          <w:iCs/>
          <w:lang w:eastAsia="pl-PL"/>
        </w:rPr>
        <w:t>, zapisaną w księdze wieczystej nr SL1L/00043336/0, z przeznaczeniem na działalność turystyczną, zgodnie z miejscowym planem zagospodarowania przestrzennego.</w:t>
      </w: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  <w:r w:rsidRPr="00256EC1">
        <w:rPr>
          <w:rFonts w:ascii="Garamond" w:eastAsia="Times New Roman" w:hAnsi="Garamond" w:cs="Times New Roman"/>
          <w:iCs/>
          <w:lang w:eastAsia="pl-PL"/>
        </w:rPr>
        <w:t xml:space="preserve">Nieruchomość położona w odległości około </w:t>
      </w:r>
      <w:smartTag w:uri="urn:schemas-microsoft-com:office:smarttags" w:element="metricconverter">
        <w:smartTagPr>
          <w:attr w:name="ProductID" w:val="200 m"/>
        </w:smartTagPr>
        <w:r w:rsidRPr="00256EC1">
          <w:rPr>
            <w:rFonts w:ascii="Garamond" w:eastAsia="Times New Roman" w:hAnsi="Garamond" w:cs="Times New Roman"/>
            <w:iCs/>
            <w:lang w:eastAsia="pl-PL"/>
          </w:rPr>
          <w:t>200 m</w:t>
        </w:r>
      </w:smartTag>
      <w:r w:rsidRPr="00256EC1">
        <w:rPr>
          <w:rFonts w:ascii="Garamond" w:eastAsia="Times New Roman" w:hAnsi="Garamond" w:cs="Times New Roman"/>
          <w:iCs/>
          <w:lang w:eastAsia="pl-PL"/>
        </w:rPr>
        <w:t xml:space="preserve"> od Portu Jachtowego. Nieruchomość w części zalesiona.</w:t>
      </w: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  <w:r w:rsidRPr="00256EC1">
        <w:rPr>
          <w:rFonts w:ascii="Garamond" w:eastAsia="Times New Roman" w:hAnsi="Garamond" w:cs="Times New Roman"/>
          <w:iCs/>
          <w:lang w:eastAsia="pl-PL"/>
        </w:rPr>
        <w:t xml:space="preserve">Zgodnie z obowiązującym planem zagospodarowania przestrzennego część działki o powierzchni 0.5159ha oznaczona jest w planie symbolem „15.UT” – Usługi turystyczne. Teren przeznaczony pod usługi hotelowe, gastronomiczne oraz handlowe jako funkcje uzupełniające podstawowe funkcje portu </w:t>
      </w:r>
      <w:r w:rsidRPr="00256EC1">
        <w:rPr>
          <w:rFonts w:ascii="Garamond" w:eastAsia="Times New Roman" w:hAnsi="Garamond" w:cs="Garamond"/>
          <w:iCs/>
          <w:lang w:eastAsia="pl-PL"/>
        </w:rPr>
        <w:t>–</w:t>
      </w:r>
      <w:r w:rsidRPr="00256EC1">
        <w:rPr>
          <w:rFonts w:ascii="Garamond" w:eastAsia="Times New Roman" w:hAnsi="Garamond" w:cs="Times New Roman"/>
          <w:iCs/>
          <w:lang w:eastAsia="pl-PL"/>
        </w:rPr>
        <w:t xml:space="preserve"> gospodarkę </w:t>
      </w:r>
      <w:r w:rsidRPr="00256EC1">
        <w:rPr>
          <w:rFonts w:ascii="Garamond" w:eastAsia="Times New Roman" w:hAnsi="Garamond" w:cs="Times New Roman"/>
          <w:iCs/>
          <w:lang w:eastAsia="pl-PL"/>
        </w:rPr>
        <w:br/>
        <w:t>i turystykę morską. Część działki o powierzchni 0.2337ha oznaczona jest w planie symbolem „14.ZL” – istniejący nadmorski b</w:t>
      </w:r>
      <w:r w:rsidRPr="00256EC1">
        <w:rPr>
          <w:rFonts w:ascii="Garamond" w:eastAsia="Times New Roman" w:hAnsi="Garamond" w:cs="Garamond"/>
          <w:iCs/>
          <w:lang w:eastAsia="pl-PL"/>
        </w:rPr>
        <w:t>ó</w:t>
      </w:r>
      <w:r w:rsidRPr="00256EC1">
        <w:rPr>
          <w:rFonts w:ascii="Garamond" w:eastAsia="Times New Roman" w:hAnsi="Garamond" w:cs="Times New Roman"/>
          <w:iCs/>
          <w:lang w:eastAsia="pl-PL"/>
        </w:rPr>
        <w:t xml:space="preserve">r </w:t>
      </w:r>
      <w:proofErr w:type="spellStart"/>
      <w:r w:rsidRPr="00256EC1">
        <w:rPr>
          <w:rFonts w:ascii="Garamond" w:eastAsia="Times New Roman" w:hAnsi="Garamond" w:cs="Times New Roman"/>
          <w:iCs/>
          <w:lang w:eastAsia="pl-PL"/>
        </w:rPr>
        <w:t>bażynowy</w:t>
      </w:r>
      <w:proofErr w:type="spellEnd"/>
      <w:r w:rsidRPr="00256EC1">
        <w:rPr>
          <w:rFonts w:ascii="Garamond" w:eastAsia="Times New Roman" w:hAnsi="Garamond" w:cs="Times New Roman"/>
          <w:iCs/>
          <w:lang w:eastAsia="pl-PL"/>
        </w:rPr>
        <w:t>.</w:t>
      </w: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0056D6" w:rsidRPr="00256EC1" w:rsidRDefault="000056D6" w:rsidP="000056D6">
      <w:pPr>
        <w:spacing w:after="0" w:line="360" w:lineRule="auto"/>
        <w:ind w:left="-57"/>
        <w:jc w:val="center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b/>
          <w:bCs/>
          <w:i/>
          <w:iCs/>
          <w:noProof/>
          <w:sz w:val="32"/>
          <w:szCs w:val="24"/>
          <w:lang w:eastAsia="pl-PL"/>
        </w:rPr>
        <w:drawing>
          <wp:inline distT="0" distB="0" distL="0" distR="0" wp14:anchorId="6C56584E" wp14:editId="47868A44">
            <wp:extent cx="3124200" cy="2066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color w:val="FF0000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>1. Wysokość opłat z tytułu dzierżawy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: wysokość </w:t>
      </w: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>rocznego czynszu dzierżawnego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 zostanie ustalona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br/>
        <w:t xml:space="preserve">w drodze przetargu. Wywoławcza stawka czynszu do przetargu stanowi kwotę </w:t>
      </w: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>20.000 zł netto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 /słownie złotych: dwadzieścia tysięcy 00/100/. Do ceny ustalonej w przetargu zostanie doliczony podatek VAT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br/>
        <w:t>w wysokości 23%. W pierwszym roku dzierżawy czynsz dzierżawny płatny będzie z g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ry, w całości przed podpisaniem umowy dzierżawy. W latach kolejnych czynsz płatny będzie do 30 września każdego roku trwania dzierżawy. Stawka czynszu dzierżawnego będzie waloryzowana raz do roku o wskaźnik cen towar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w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br/>
        <w:t xml:space="preserve">i usług konsumpcyjnych za rok poprzedni, po ogłoszeniu przez Prezesa GUS, z mocą obowiązującą od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br/>
        <w:t>1 stycznia danego roku kalendarzowego.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 w:val="6"/>
          <w:szCs w:val="6"/>
          <w:lang w:eastAsia="pl-PL"/>
        </w:rPr>
      </w:pP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>2. Wadium w wysokości 4.000 zł należy przelać na konto: Starostwo Powiatowe w Lęborku, Bank Sp</w:t>
      </w:r>
      <w:r w:rsidRPr="00256EC1">
        <w:rPr>
          <w:rFonts w:ascii="Garamond" w:eastAsia="Times New Roman" w:hAnsi="Garamond" w:cs="Garamond"/>
          <w:b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 xml:space="preserve">łdzielczy w Łebie, Filia Lębork Nr 07 9324 0008 0002 8701 2000 0380 lub wpłacić w kasie Starostwa </w:t>
      </w:r>
      <w:r w:rsidRPr="00256EC1">
        <w:rPr>
          <w:rFonts w:ascii="Garamond" w:eastAsia="Times New Roman" w:hAnsi="Garamond" w:cs="Garamond"/>
          <w:b/>
          <w:szCs w:val="24"/>
          <w:lang w:eastAsia="pl-PL"/>
        </w:rPr>
        <w:t>–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 pok. Nr 3 najpóźniej do dnia </w:t>
      </w:r>
      <w:r w:rsidR="0068605F" w:rsidRPr="00256EC1">
        <w:rPr>
          <w:rFonts w:ascii="Garamond" w:eastAsia="Times New Roman" w:hAnsi="Garamond" w:cs="Times New Roman"/>
          <w:b/>
          <w:szCs w:val="24"/>
          <w:lang w:eastAsia="pl-PL"/>
        </w:rPr>
        <w:t>21.05.2018</w:t>
      </w: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 xml:space="preserve"> roku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. W przypadku wpłaty wadium na konto środki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lastRenderedPageBreak/>
        <w:t>pieniężne muszą wpłynąć na rachunek bankowy najp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źniej w dniu </w:t>
      </w:r>
      <w:r w:rsidR="0068605F" w:rsidRPr="00256EC1">
        <w:rPr>
          <w:rFonts w:ascii="Garamond" w:eastAsia="Times New Roman" w:hAnsi="Garamond" w:cs="Times New Roman"/>
          <w:b/>
          <w:szCs w:val="24"/>
          <w:lang w:eastAsia="pl-PL"/>
        </w:rPr>
        <w:t>21.05.2018</w:t>
      </w: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>r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. pod rygorem uznania przez organizatora przetargu, że warunek wpłaty nie został spełniony. 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 w:val="6"/>
          <w:szCs w:val="6"/>
          <w:lang w:eastAsia="pl-PL"/>
        </w:rPr>
      </w:pP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>3. Do przetargu dopuszczone zostaną osoby fizyczne lub prawne, kt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re wpłacą wadium w ustalonej wysokości w wyznaczonym terminie, stawią się na przetarg osobiście lub w ich imieniu stawią się ich pełnomocnicy okazujący się stosownym pełnomocnictwem, sporządzonym w formie aktu notarialnego lub innej formie z potwierdzeniem zgodności podpis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w przez notariusza, a w przypadku osób prawnych dodatkowo dokumentami określonymi przepisami prawa, uprawniającymi do wzięcia udziału w przetargu, przedłożą komisji przetargowej dowody stwierdzające tożsamość.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 w:val="4"/>
          <w:szCs w:val="4"/>
          <w:lang w:eastAsia="pl-PL"/>
        </w:rPr>
      </w:pP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>4. Wadium zwraca się niezwłocznie po odwołaniu lub zamknięciu przetargu, jednak nie później niż przed upływem 3 dni od dnia zamknięcia, odwołania, unieważnienia lub zakończenia przetargu wynikiem negatywnym.</w:t>
      </w: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>5. Wadium wniesione przez uczestnika przetargu, który przetarg wygrał, zaliczone zostanie na poczet czynszu dzierżawnego.</w:t>
      </w: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6. Protokół z przeprowadzonego przetargu stanowi podstawę zawarcia umowy dzierżawy. Umowa zostanie zawarta </w:t>
      </w:r>
      <w:r w:rsidR="0068605F" w:rsidRPr="00256EC1">
        <w:rPr>
          <w:rFonts w:ascii="Garamond" w:eastAsia="Times New Roman" w:hAnsi="Garamond" w:cs="Times New Roman"/>
          <w:szCs w:val="24"/>
          <w:lang w:eastAsia="pl-PL"/>
        </w:rPr>
        <w:t xml:space="preserve">nie wcześniej niż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w dniu </w:t>
      </w:r>
      <w:r w:rsidR="0068605F" w:rsidRPr="00256EC1">
        <w:rPr>
          <w:rFonts w:ascii="Garamond" w:eastAsia="Times New Roman" w:hAnsi="Garamond" w:cs="Times New Roman"/>
          <w:b/>
          <w:szCs w:val="24"/>
          <w:lang w:eastAsia="pl-PL"/>
        </w:rPr>
        <w:t>11</w:t>
      </w: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>.0</w:t>
      </w:r>
      <w:r w:rsidR="0068605F" w:rsidRPr="00256EC1">
        <w:rPr>
          <w:rFonts w:ascii="Garamond" w:eastAsia="Times New Roman" w:hAnsi="Garamond" w:cs="Times New Roman"/>
          <w:b/>
          <w:szCs w:val="24"/>
          <w:lang w:eastAsia="pl-PL"/>
        </w:rPr>
        <w:t>6.2018</w:t>
      </w: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 xml:space="preserve"> roku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. Gdy oferent, który wygrał przetarg uchyli się od zawarcia umowy, wpłacone wadium ulega przepadkowi.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7. Dzierżawca, przed podpisaniem umowy dzierżawy, zobowiązany będzie do uiszczenia kaucji zwrotnej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br/>
        <w:t>w wysokości 10% ustalonego w przetargu rocznego czynszu dzierżawnego brutto celem zabezpieczenia sprzątania terenu po zakończeniu okresu dzierżawy.</w:t>
      </w: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  <w:r w:rsidRPr="00256EC1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8. </w:t>
      </w:r>
      <w:r w:rsidRPr="00256EC1">
        <w:rPr>
          <w:rFonts w:ascii="Garamond" w:eastAsia="Times New Roman" w:hAnsi="Garamond" w:cs="Times New Roman"/>
          <w:iCs/>
          <w:lang w:eastAsia="pl-PL"/>
        </w:rPr>
        <w:t xml:space="preserve">Posadowienie na gruncie obiektów handlowych lub usługowych, tymczasowych, nietrwale związanych </w:t>
      </w:r>
      <w:r w:rsidRPr="00256EC1">
        <w:rPr>
          <w:rFonts w:ascii="Garamond" w:eastAsia="Times New Roman" w:hAnsi="Garamond" w:cs="Times New Roman"/>
          <w:iCs/>
          <w:lang w:eastAsia="pl-PL"/>
        </w:rPr>
        <w:br/>
        <w:t>z gruntem, przewidzianych do rozbiórki lub przeniesienia w inne miejsce uwarunkowane będzie uzyskaniem zgody właściwego urzędu miejskiego, spełnieniem wymog</w:t>
      </w:r>
      <w:r w:rsidRPr="00256EC1">
        <w:rPr>
          <w:rFonts w:ascii="Garamond" w:eastAsia="Times New Roman" w:hAnsi="Garamond" w:cs="Garamond"/>
          <w:iCs/>
          <w:lang w:eastAsia="pl-PL"/>
        </w:rPr>
        <w:t>ó</w:t>
      </w:r>
      <w:r w:rsidRPr="00256EC1">
        <w:rPr>
          <w:rFonts w:ascii="Garamond" w:eastAsia="Times New Roman" w:hAnsi="Garamond" w:cs="Times New Roman"/>
          <w:iCs/>
          <w:lang w:eastAsia="pl-PL"/>
        </w:rPr>
        <w:t xml:space="preserve">w określonych przepisami prawa budowlanego oraz zachowaniem ładu architektonicznego. Projekt zabudowy będzie wymagał akceptacji Architekta Miejskiego w Łebie. 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>9. Dzierżawca zobowiązany będzie do ponoszenia świadczeń publiczno-prawnych przypadających na przedmiot dzierżawy oraz innych kosztów związanych z prowadzoną działalnością.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>10. Nakłady poniesione przez Dzierżawcę w okresie obowiązywania umowy, Dzierżawca dokonuje na sw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j koszt bez możliwości ich rozliczenia po zakończeniu okresu dzierżawy.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>11. W przypadku rozwiązania umowy z upływem okresu, na który została zawarta lub przed tym terminem, Dzierżawca zobowiązany będzie do doprowadzenia terenu do stanu poprzedniego na własny koszt.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color w:val="FF0000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12. W przypadku, gdy po upływie terminu, na jaki umowa została zawarta, Dzierżawca nie opuści dzierżawionej nieruchomości, za każdy dzień zwłoki będzie naliczana opłata za bezumowne korzystanie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br/>
        <w:t>z nieruchomości w wysokości 1/10</w:t>
      </w:r>
      <w:r w:rsidRPr="00256EC1">
        <w:rPr>
          <w:rFonts w:ascii="Garamond" w:eastAsia="Times New Roman" w:hAnsi="Garamond" w:cs="Times New Roman"/>
          <w:color w:val="FF0000"/>
          <w:szCs w:val="24"/>
          <w:lang w:eastAsia="pl-PL"/>
        </w:rPr>
        <w:t xml:space="preserve">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rocznego</w:t>
      </w:r>
      <w:r w:rsidRPr="00256EC1">
        <w:rPr>
          <w:rFonts w:ascii="Garamond" w:eastAsia="Times New Roman" w:hAnsi="Garamond" w:cs="Times New Roman"/>
          <w:color w:val="FF0000"/>
          <w:szCs w:val="24"/>
          <w:lang w:eastAsia="pl-PL"/>
        </w:rPr>
        <w:t xml:space="preserve">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czynszu dzierżawnego brutto wynikają</w:t>
      </w:r>
      <w:r w:rsidR="00256EC1" w:rsidRPr="00256EC1">
        <w:rPr>
          <w:rFonts w:ascii="Garamond" w:eastAsia="Times New Roman" w:hAnsi="Garamond" w:cs="Times New Roman"/>
          <w:szCs w:val="24"/>
          <w:lang w:eastAsia="pl-PL"/>
        </w:rPr>
        <w:t>cego z zawartej umowy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. Zabezpieczeniem ewentualnej zapłaty opłaty za bezumowne korzystanie i wydanie przedmiotu dzierżawy dla Wydzierżawiającego będzie złożenie oświadczenia w formie aktu notarialnego o poddaniu się</w:t>
      </w:r>
      <w:r w:rsidR="00256EC1" w:rsidRPr="00256EC1">
        <w:rPr>
          <w:rFonts w:ascii="Garamond" w:eastAsia="Times New Roman" w:hAnsi="Garamond" w:cs="Times New Roman"/>
          <w:szCs w:val="24"/>
          <w:lang w:eastAsia="pl-PL"/>
        </w:rPr>
        <w:t xml:space="preserve"> rygorowi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z art. 777 </w:t>
      </w:r>
      <w:r w:rsidRPr="00256EC1">
        <w:rPr>
          <w:rFonts w:ascii="Garamond" w:eastAsia="Times New Roman" w:hAnsi="Garamond" w:cs="Arial"/>
          <w:szCs w:val="24"/>
          <w:lang w:eastAsia="pl-PL"/>
        </w:rPr>
        <w:t>§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1 pkt 4 i 5 Kodeksu postępowania cywilnego. Oświadczenie musi zostać dostarczone Wydzierżawiającemu przed zawarciem umowy dzierżawy.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>13. Szczegółowe warunki dzierżawy zostały określone w projekcie umowy, z kt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rym można się zapoznać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br/>
        <w:t>w siedzibie urzędu: Starostwo Powiatowe w Lęborku, ul. Czołgist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w 5, pok. 220 i 221.</w:t>
      </w:r>
    </w:p>
    <w:p w:rsidR="000056D6" w:rsidRPr="00256EC1" w:rsidRDefault="000056D6" w:rsidP="000056D6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lastRenderedPageBreak/>
        <w:t>14. Ogłoszenie podaje się do publicznej wiadomości poprzez wywieszenie na tablicach ogłoszeń: Starostwa Powiatowego w Lęborku, ul. Czołgist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w 5, Urzęd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>w Miasta Lęborka i Łeby, Urzęd</w:t>
      </w:r>
      <w:r w:rsidRPr="00256EC1">
        <w:rPr>
          <w:rFonts w:ascii="Garamond" w:eastAsia="Times New Roman" w:hAnsi="Garamond" w:cs="Garamond"/>
          <w:szCs w:val="24"/>
          <w:lang w:eastAsia="pl-PL"/>
        </w:rPr>
        <w:t>ó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w Gmin: Wicko, Cewice, Nowa Wieś Lęborska oraz umieszczenie na stronie internetowej Starostwa www.powiat-lebork.com na okres od </w:t>
      </w:r>
      <w:r w:rsidR="00E57241" w:rsidRPr="00256EC1">
        <w:rPr>
          <w:rFonts w:ascii="Garamond" w:eastAsia="Times New Roman" w:hAnsi="Garamond" w:cs="Times New Roman"/>
          <w:b/>
          <w:szCs w:val="24"/>
          <w:u w:val="single"/>
          <w:lang w:eastAsia="pl-PL"/>
        </w:rPr>
        <w:t>04 maja</w:t>
      </w:r>
      <w:r w:rsidRPr="00256EC1">
        <w:rPr>
          <w:rFonts w:ascii="Garamond" w:eastAsia="Times New Roman" w:hAnsi="Garamond" w:cs="Times New Roman"/>
          <w:b/>
          <w:szCs w:val="24"/>
          <w:u w:val="single"/>
          <w:lang w:eastAsia="pl-PL"/>
        </w:rPr>
        <w:t xml:space="preserve"> </w:t>
      </w:r>
      <w:r w:rsidR="0068605F" w:rsidRPr="00256EC1">
        <w:rPr>
          <w:rFonts w:ascii="Garamond" w:eastAsia="Times New Roman" w:hAnsi="Garamond" w:cs="Times New Roman"/>
          <w:b/>
          <w:szCs w:val="24"/>
          <w:u w:val="single"/>
          <w:lang w:eastAsia="pl-PL"/>
        </w:rPr>
        <w:t>2018 roku do 25 maja</w:t>
      </w:r>
      <w:r w:rsidR="00E57241" w:rsidRPr="00256EC1">
        <w:rPr>
          <w:rFonts w:ascii="Garamond" w:eastAsia="Times New Roman" w:hAnsi="Garamond" w:cs="Times New Roman"/>
          <w:b/>
          <w:szCs w:val="24"/>
          <w:u w:val="single"/>
          <w:lang w:eastAsia="pl-PL"/>
        </w:rPr>
        <w:t xml:space="preserve"> 2018</w:t>
      </w:r>
      <w:r w:rsidRPr="00256EC1">
        <w:rPr>
          <w:rFonts w:ascii="Garamond" w:eastAsia="Times New Roman" w:hAnsi="Garamond" w:cs="Times New Roman"/>
          <w:b/>
          <w:szCs w:val="24"/>
          <w:u w:val="single"/>
          <w:lang w:eastAsia="pl-PL"/>
        </w:rPr>
        <w:t xml:space="preserve"> roku</w:t>
      </w:r>
      <w:r w:rsidRPr="00256EC1">
        <w:rPr>
          <w:rFonts w:ascii="Garamond" w:eastAsia="Times New Roman" w:hAnsi="Garamond" w:cs="Times New Roman"/>
          <w:b/>
          <w:szCs w:val="24"/>
          <w:lang w:eastAsia="pl-PL"/>
        </w:rPr>
        <w:t>.</w:t>
      </w: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 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 xml:space="preserve">15. Szczegółowych informacji udziela Referat Gospodarki Nieruchomościami Starostwa Powiatowego </w:t>
      </w:r>
      <w:r w:rsidRPr="00256EC1">
        <w:rPr>
          <w:rFonts w:ascii="Garamond" w:eastAsia="Times New Roman" w:hAnsi="Garamond" w:cs="Times New Roman"/>
          <w:szCs w:val="24"/>
          <w:lang w:eastAsia="pl-PL"/>
        </w:rPr>
        <w:br/>
        <w:t xml:space="preserve">w Lęborku, pok. 220 i 221, II piętro, tel. /59/ 863 28 41. 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256EC1">
        <w:rPr>
          <w:rFonts w:ascii="Garamond" w:eastAsia="Times New Roman" w:hAnsi="Garamond" w:cs="Times New Roman"/>
          <w:szCs w:val="24"/>
          <w:lang w:eastAsia="pl-PL"/>
        </w:rPr>
        <w:t>16. Zarząd Powiatu Lęborskiego zastrzega sobie prawo odwołania przetargu z uzasadnionej przyczyny.</w:t>
      </w:r>
    </w:p>
    <w:p w:rsidR="000056D6" w:rsidRPr="00256EC1" w:rsidRDefault="000056D6" w:rsidP="000056D6">
      <w:pPr>
        <w:spacing w:after="0" w:line="360" w:lineRule="auto"/>
        <w:ind w:left="360" w:firstLine="348"/>
        <w:jc w:val="center"/>
        <w:rPr>
          <w:rFonts w:ascii="Garamond" w:eastAsia="Times New Roman" w:hAnsi="Garamond" w:cs="Times New Roman"/>
          <w:b/>
          <w:bCs/>
          <w:szCs w:val="24"/>
          <w:lang w:eastAsia="pl-PL"/>
        </w:rPr>
      </w:pPr>
    </w:p>
    <w:p w:rsidR="000056D6" w:rsidRPr="00256EC1" w:rsidRDefault="000056D6" w:rsidP="000056D6">
      <w:pPr>
        <w:spacing w:after="0" w:line="360" w:lineRule="auto"/>
        <w:ind w:left="360" w:firstLine="348"/>
        <w:jc w:val="center"/>
        <w:rPr>
          <w:rFonts w:ascii="Garamond" w:eastAsia="Times New Roman" w:hAnsi="Garamond" w:cs="Times New Roman"/>
          <w:b/>
          <w:bCs/>
          <w:szCs w:val="24"/>
          <w:lang w:eastAsia="pl-PL"/>
        </w:rPr>
      </w:pPr>
      <w:r w:rsidRPr="00256EC1">
        <w:rPr>
          <w:rFonts w:ascii="Garamond" w:eastAsia="Times New Roman" w:hAnsi="Garamond" w:cs="Times New Roman"/>
          <w:b/>
          <w:bCs/>
          <w:szCs w:val="24"/>
          <w:lang w:eastAsia="pl-PL"/>
        </w:rPr>
        <w:t xml:space="preserve">Przetarg odbędzie się dnia </w:t>
      </w:r>
      <w:r w:rsidR="0068605F" w:rsidRPr="00256EC1">
        <w:rPr>
          <w:rFonts w:ascii="Garamond" w:eastAsia="Times New Roman" w:hAnsi="Garamond" w:cs="Times New Roman"/>
          <w:b/>
          <w:bCs/>
          <w:szCs w:val="24"/>
          <w:u w:val="single"/>
          <w:lang w:eastAsia="pl-PL"/>
        </w:rPr>
        <w:t>25 maja</w:t>
      </w:r>
      <w:r w:rsidR="00E57241" w:rsidRPr="00256EC1">
        <w:rPr>
          <w:rFonts w:ascii="Garamond" w:eastAsia="Times New Roman" w:hAnsi="Garamond" w:cs="Times New Roman"/>
          <w:b/>
          <w:bCs/>
          <w:szCs w:val="24"/>
          <w:u w:val="single"/>
          <w:lang w:eastAsia="pl-PL"/>
        </w:rPr>
        <w:t xml:space="preserve"> 2018</w:t>
      </w:r>
      <w:r w:rsidRPr="00256EC1">
        <w:rPr>
          <w:rFonts w:ascii="Garamond" w:eastAsia="Times New Roman" w:hAnsi="Garamond" w:cs="Times New Roman"/>
          <w:b/>
          <w:bCs/>
          <w:szCs w:val="24"/>
          <w:u w:val="single"/>
          <w:lang w:eastAsia="pl-PL"/>
        </w:rPr>
        <w:t xml:space="preserve"> roku</w:t>
      </w:r>
      <w:r w:rsidRPr="00256EC1">
        <w:rPr>
          <w:rFonts w:ascii="Garamond" w:eastAsia="Times New Roman" w:hAnsi="Garamond" w:cs="Times New Roman"/>
          <w:b/>
          <w:bCs/>
          <w:szCs w:val="24"/>
          <w:lang w:eastAsia="pl-PL"/>
        </w:rPr>
        <w:t xml:space="preserve"> w siedzibie Starostwa Po</w:t>
      </w:r>
      <w:r w:rsidR="00E57241" w:rsidRPr="00256EC1">
        <w:rPr>
          <w:rFonts w:ascii="Garamond" w:eastAsia="Times New Roman" w:hAnsi="Garamond" w:cs="Times New Roman"/>
          <w:b/>
          <w:bCs/>
          <w:szCs w:val="24"/>
          <w:lang w:eastAsia="pl-PL"/>
        </w:rPr>
        <w:t>wiat</w:t>
      </w:r>
      <w:r w:rsidR="0068605F" w:rsidRPr="00256EC1">
        <w:rPr>
          <w:rFonts w:ascii="Garamond" w:eastAsia="Times New Roman" w:hAnsi="Garamond" w:cs="Times New Roman"/>
          <w:b/>
          <w:bCs/>
          <w:szCs w:val="24"/>
          <w:lang w:eastAsia="pl-PL"/>
        </w:rPr>
        <w:t>owego</w:t>
      </w:r>
      <w:r w:rsidR="00256EC1">
        <w:rPr>
          <w:rFonts w:ascii="Garamond" w:eastAsia="Times New Roman" w:hAnsi="Garamond" w:cs="Times New Roman"/>
          <w:b/>
          <w:bCs/>
          <w:szCs w:val="24"/>
          <w:lang w:eastAsia="pl-PL"/>
        </w:rPr>
        <w:t xml:space="preserve"> w Lęborku</w:t>
      </w:r>
      <w:bookmarkStart w:id="0" w:name="_GoBack"/>
      <w:bookmarkEnd w:id="0"/>
      <w:r w:rsidR="0068605F" w:rsidRPr="00256EC1">
        <w:rPr>
          <w:rFonts w:ascii="Garamond" w:eastAsia="Times New Roman" w:hAnsi="Garamond" w:cs="Times New Roman"/>
          <w:b/>
          <w:bCs/>
          <w:szCs w:val="24"/>
          <w:lang w:eastAsia="pl-PL"/>
        </w:rPr>
        <w:t xml:space="preserve">, </w:t>
      </w:r>
      <w:r w:rsidR="0068605F" w:rsidRPr="00256EC1">
        <w:rPr>
          <w:rFonts w:ascii="Garamond" w:eastAsia="Times New Roman" w:hAnsi="Garamond" w:cs="Times New Roman"/>
          <w:b/>
          <w:bCs/>
          <w:szCs w:val="24"/>
          <w:lang w:eastAsia="pl-PL"/>
        </w:rPr>
        <w:br/>
        <w:t>pok. Nr 13, godz. 10</w:t>
      </w:r>
      <w:r w:rsidRPr="00256EC1">
        <w:rPr>
          <w:rFonts w:ascii="Garamond" w:eastAsia="Times New Roman" w:hAnsi="Garamond" w:cs="Times New Roman"/>
          <w:b/>
          <w:bCs/>
          <w:szCs w:val="24"/>
          <w:lang w:eastAsia="pl-PL"/>
        </w:rPr>
        <w:t>:00.</w:t>
      </w: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056D6" w:rsidRPr="00256EC1" w:rsidRDefault="000056D6" w:rsidP="000056D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E96BBE" w:rsidRPr="00256EC1" w:rsidRDefault="00E96BBE">
      <w:pPr>
        <w:rPr>
          <w:rFonts w:ascii="Garamond" w:hAnsi="Garamond"/>
        </w:rPr>
      </w:pPr>
    </w:p>
    <w:sectPr w:rsidR="00E96BBE" w:rsidRPr="00256EC1" w:rsidSect="00CF6505">
      <w:pgSz w:w="11906" w:h="16838" w:code="9"/>
      <w:pgMar w:top="71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97"/>
    <w:rsid w:val="000056D6"/>
    <w:rsid w:val="00256EC1"/>
    <w:rsid w:val="002F0997"/>
    <w:rsid w:val="004531C9"/>
    <w:rsid w:val="0068605F"/>
    <w:rsid w:val="00E57241"/>
    <w:rsid w:val="00E9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4</cp:revision>
  <cp:lastPrinted>2018-04-25T08:44:00Z</cp:lastPrinted>
  <dcterms:created xsi:type="dcterms:W3CDTF">2018-04-11T11:01:00Z</dcterms:created>
  <dcterms:modified xsi:type="dcterms:W3CDTF">2018-04-25T08:44:00Z</dcterms:modified>
</cp:coreProperties>
</file>