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09" w:rsidRDefault="006D2709" w:rsidP="006D2709">
      <w:pPr>
        <w:keepNext/>
        <w:spacing w:after="0" w:line="240" w:lineRule="auto"/>
        <w:jc w:val="center"/>
        <w:outlineLvl w:val="1"/>
        <w:rPr>
          <w:rFonts w:ascii="Garamond" w:eastAsia="Times New Roman" w:hAnsi="Garamond" w:cs="Times New Roman"/>
          <w:b/>
          <w:bCs/>
          <w:iCs/>
          <w:spacing w:val="40"/>
          <w:sz w:val="26"/>
          <w:szCs w:val="26"/>
          <w:lang w:eastAsia="pl-PL"/>
        </w:rPr>
      </w:pPr>
    </w:p>
    <w:p w:rsidR="006D2709" w:rsidRDefault="006D2709" w:rsidP="006D2709">
      <w:pPr>
        <w:keepNext/>
        <w:spacing w:after="0" w:line="240" w:lineRule="auto"/>
        <w:jc w:val="center"/>
        <w:outlineLvl w:val="1"/>
        <w:rPr>
          <w:rFonts w:ascii="Garamond" w:eastAsia="Times New Roman" w:hAnsi="Garamond" w:cs="Times New Roman"/>
          <w:b/>
          <w:bCs/>
          <w:iCs/>
          <w:spacing w:val="40"/>
          <w:sz w:val="26"/>
          <w:szCs w:val="26"/>
          <w:lang w:eastAsia="pl-PL"/>
        </w:rPr>
      </w:pPr>
      <w:r>
        <w:rPr>
          <w:rFonts w:ascii="Garamond" w:eastAsia="Times New Roman" w:hAnsi="Garamond" w:cs="Times New Roman"/>
          <w:b/>
          <w:bCs/>
          <w:iCs/>
          <w:spacing w:val="40"/>
          <w:sz w:val="26"/>
          <w:szCs w:val="26"/>
          <w:lang w:eastAsia="pl-PL"/>
        </w:rPr>
        <w:t>Zarząd Powiatu Lęborskiego</w:t>
      </w:r>
    </w:p>
    <w:p w:rsidR="006D2709" w:rsidRDefault="006D2709" w:rsidP="006D2709">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Lębork, ul. Czołgist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6D2709" w:rsidRDefault="006D2709" w:rsidP="006D2709">
      <w:pPr>
        <w:spacing w:after="0" w:line="240" w:lineRule="auto"/>
        <w:jc w:val="center"/>
        <w:rPr>
          <w:rFonts w:ascii="Garamond" w:eastAsia="Times New Roman" w:hAnsi="Garamond" w:cs="Times New Roman"/>
          <w:i/>
          <w:iCs/>
          <w:sz w:val="24"/>
          <w:szCs w:val="24"/>
          <w:u w:val="single"/>
          <w:lang w:eastAsia="pl-PL"/>
        </w:rPr>
      </w:pPr>
    </w:p>
    <w:p w:rsidR="006D2709" w:rsidRDefault="006D2709" w:rsidP="006D2709">
      <w:pPr>
        <w:spacing w:after="0" w:line="360" w:lineRule="auto"/>
        <w:jc w:val="center"/>
        <w:rPr>
          <w:rFonts w:ascii="Garamond" w:eastAsia="Times New Roman" w:hAnsi="Garamond" w:cs="Times New Roman"/>
          <w:iCs/>
          <w:sz w:val="24"/>
          <w:szCs w:val="24"/>
          <w:lang w:eastAsia="pl-PL"/>
        </w:rPr>
      </w:pPr>
      <w:r>
        <w:rPr>
          <w:rFonts w:ascii="Garamond" w:eastAsia="Times New Roman" w:hAnsi="Garamond" w:cs="Times New Roman"/>
          <w:iCs/>
          <w:sz w:val="24"/>
          <w:szCs w:val="24"/>
          <w:lang w:eastAsia="pl-PL"/>
        </w:rPr>
        <w:t>ogłasza drugi przetarg ustny nieograniczony na sprzedaż nieruchomości zabudowanej</w:t>
      </w:r>
    </w:p>
    <w:p w:rsidR="006D2709" w:rsidRDefault="006D2709" w:rsidP="006D2709">
      <w:pPr>
        <w:spacing w:after="0" w:line="360" w:lineRule="auto"/>
        <w:jc w:val="center"/>
        <w:rPr>
          <w:rFonts w:ascii="Garamond" w:eastAsia="Times New Roman" w:hAnsi="Garamond" w:cs="Times New Roman"/>
          <w:iCs/>
          <w:sz w:val="24"/>
          <w:szCs w:val="24"/>
          <w:lang w:eastAsia="pl-PL"/>
        </w:rPr>
      </w:pPr>
      <w:r>
        <w:rPr>
          <w:rFonts w:ascii="Garamond" w:eastAsia="Times New Roman" w:hAnsi="Garamond" w:cs="Times New Roman"/>
          <w:iCs/>
          <w:sz w:val="24"/>
          <w:szCs w:val="24"/>
          <w:lang w:eastAsia="pl-PL"/>
        </w:rPr>
        <w:t>stanowiącej mienie Powiatu Lęborskiego</w:t>
      </w:r>
    </w:p>
    <w:p w:rsidR="006D2709" w:rsidRDefault="006D2709" w:rsidP="006D2709">
      <w:pPr>
        <w:spacing w:after="0" w:line="240" w:lineRule="auto"/>
        <w:jc w:val="center"/>
        <w:rPr>
          <w:rFonts w:ascii="Garamond" w:eastAsia="Times New Roman" w:hAnsi="Garamond" w:cs="Times New Roman"/>
          <w:b/>
          <w:bCs/>
          <w:iCs/>
          <w:spacing w:val="40"/>
          <w:sz w:val="24"/>
          <w:szCs w:val="24"/>
          <w:lang w:eastAsia="pl-PL"/>
        </w:rPr>
      </w:pPr>
    </w:p>
    <w:p w:rsidR="006D2709" w:rsidRDefault="006D2709" w:rsidP="006D2709">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6D2709" w:rsidRDefault="006D2709" w:rsidP="006D2709">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6D2709" w:rsidRDefault="006D2709" w:rsidP="006D2709">
      <w:pPr>
        <w:spacing w:after="0" w:line="240" w:lineRule="auto"/>
        <w:jc w:val="both"/>
        <w:rPr>
          <w:rFonts w:ascii="Garamond" w:eastAsia="Times New Roman" w:hAnsi="Garamond" w:cs="Times New Roman"/>
          <w:spacing w:val="40"/>
          <w:sz w:val="12"/>
          <w:szCs w:val="24"/>
          <w:lang w:eastAsia="pl-PL"/>
        </w:rPr>
      </w:pPr>
    </w:p>
    <w:p w:rsidR="006D2709" w:rsidRDefault="006D2709" w:rsidP="006D2709">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t>Przeznacza się do sprzedaży w drodze ustnego przetargu nieograniczonego opisaną niżej nieruchomość położoną w obrębie 13 miasta Lęborka przy ulicy Pionierów 10</w:t>
      </w:r>
    </w:p>
    <w:p w:rsidR="006D2709" w:rsidRPr="000D556A" w:rsidRDefault="006D2709" w:rsidP="006D2709">
      <w:pPr>
        <w:spacing w:after="0" w:line="360" w:lineRule="auto"/>
        <w:ind w:left="720"/>
        <w:jc w:val="both"/>
        <w:rPr>
          <w:rFonts w:ascii="Garamond" w:eastAsia="Times New Roman" w:hAnsi="Garamond" w:cs="Times New Roman"/>
          <w:sz w:val="16"/>
          <w:szCs w:val="16"/>
          <w:lang w:eastAsia="pl-PL"/>
        </w:rPr>
      </w:pPr>
    </w:p>
    <w:tbl>
      <w:tblPr>
        <w:tblW w:w="1465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980"/>
        <w:gridCol w:w="1701"/>
        <w:gridCol w:w="1278"/>
        <w:gridCol w:w="6858"/>
      </w:tblGrid>
      <w:tr w:rsidR="006D2709" w:rsidTr="00FA0AB3">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D2709" w:rsidRDefault="00FA0AB3">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Oznaczenie nieruchomości</w:t>
            </w: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A0AB3" w:rsidRDefault="00FA0AB3" w:rsidP="00FA0AB3">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Pow.</w:t>
            </w:r>
          </w:p>
          <w:p w:rsidR="006D2709" w:rsidRDefault="006D2709" w:rsidP="00FA0AB3">
            <w:pPr>
              <w:spacing w:after="0" w:line="240" w:lineRule="auto"/>
              <w:jc w:val="center"/>
              <w:rPr>
                <w:rFonts w:ascii="Garamond" w:eastAsia="Times New Roman" w:hAnsi="Garamond" w:cs="Times New Roman"/>
                <w:b/>
                <w:bCs/>
                <w:szCs w:val="24"/>
                <w:vertAlign w:val="superscript"/>
                <w:lang w:eastAsia="pl-PL"/>
              </w:rPr>
            </w:pPr>
            <w:r>
              <w:rPr>
                <w:rFonts w:ascii="Garamond" w:eastAsia="Times New Roman" w:hAnsi="Garamond" w:cs="Times New Roman"/>
                <w:b/>
                <w:bCs/>
                <w:szCs w:val="24"/>
                <w:lang w:eastAsia="pl-PL"/>
              </w:rPr>
              <w:t>w m</w:t>
            </w:r>
            <w:r>
              <w:rPr>
                <w:rFonts w:ascii="Garamond" w:eastAsia="Times New Roman" w:hAnsi="Garamond" w:cs="Times New Roman"/>
                <w:b/>
                <w:bCs/>
                <w:szCs w:val="24"/>
                <w:vertAlign w:val="superscript"/>
                <w:lang w:eastAsia="pl-PL"/>
              </w:rPr>
              <w:t>2</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D2709" w:rsidRDefault="006D2709">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Nr KW</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D2709" w:rsidRDefault="006D2709">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Cena nieruchomości</w:t>
            </w:r>
          </w:p>
        </w:tc>
        <w:tc>
          <w:tcPr>
            <w:tcW w:w="127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D2709" w:rsidRDefault="006D2709">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Wadium</w:t>
            </w:r>
          </w:p>
        </w:tc>
        <w:tc>
          <w:tcPr>
            <w:tcW w:w="685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D2709" w:rsidRDefault="006D2709">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Opis i przeznaczenie nieruchomości</w:t>
            </w:r>
          </w:p>
        </w:tc>
      </w:tr>
      <w:tr w:rsidR="006D2709" w:rsidTr="00FA0AB3">
        <w:tc>
          <w:tcPr>
            <w:tcW w:w="1701" w:type="dxa"/>
            <w:tcBorders>
              <w:top w:val="single" w:sz="4" w:space="0" w:color="auto"/>
              <w:left w:val="single" w:sz="4" w:space="0" w:color="auto"/>
              <w:bottom w:val="single" w:sz="4" w:space="0" w:color="auto"/>
              <w:right w:val="single" w:sz="4" w:space="0" w:color="auto"/>
            </w:tcBorders>
            <w:vAlign w:val="center"/>
            <w:hideMark/>
          </w:tcPr>
          <w:p w:rsidR="006D2709" w:rsidRDefault="006D2709">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 xml:space="preserve">działka </w:t>
            </w:r>
            <w:r>
              <w:rPr>
                <w:rFonts w:ascii="Garamond" w:eastAsia="Times New Roman" w:hAnsi="Garamond" w:cs="Times New Roman"/>
                <w:szCs w:val="24"/>
                <w:lang w:eastAsia="pl-PL"/>
              </w:rPr>
              <w:br/>
            </w:r>
            <w:r>
              <w:rPr>
                <w:rFonts w:ascii="Garamond" w:eastAsia="Times New Roman" w:hAnsi="Garamond" w:cs="Times New Roman"/>
                <w:b/>
                <w:bCs/>
                <w:szCs w:val="24"/>
                <w:lang w:eastAsia="pl-PL"/>
              </w:rPr>
              <w:t>nr 36/2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2709" w:rsidRDefault="006D2709">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766</w:t>
            </w:r>
          </w:p>
        </w:tc>
        <w:tc>
          <w:tcPr>
            <w:tcW w:w="1980" w:type="dxa"/>
            <w:tcBorders>
              <w:top w:val="single" w:sz="4" w:space="0" w:color="auto"/>
              <w:left w:val="single" w:sz="4" w:space="0" w:color="auto"/>
              <w:bottom w:val="single" w:sz="4" w:space="0" w:color="auto"/>
              <w:right w:val="single" w:sz="4" w:space="0" w:color="auto"/>
            </w:tcBorders>
            <w:vAlign w:val="center"/>
            <w:hideMark/>
          </w:tcPr>
          <w:p w:rsidR="006D2709" w:rsidRDefault="006D2709">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SL1L/00031051/1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2709" w:rsidRDefault="00FE3502">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560</w:t>
            </w:r>
            <w:r w:rsidR="006D2709">
              <w:rPr>
                <w:rFonts w:ascii="Garamond" w:eastAsia="Times New Roman" w:hAnsi="Garamond" w:cs="Times New Roman"/>
                <w:b/>
                <w:bCs/>
                <w:szCs w:val="24"/>
                <w:lang w:eastAsia="pl-PL"/>
              </w:rPr>
              <w:t>.000 zł*</w:t>
            </w:r>
          </w:p>
        </w:tc>
        <w:tc>
          <w:tcPr>
            <w:tcW w:w="1278" w:type="dxa"/>
            <w:tcBorders>
              <w:top w:val="single" w:sz="4" w:space="0" w:color="auto"/>
              <w:left w:val="single" w:sz="4" w:space="0" w:color="auto"/>
              <w:bottom w:val="single" w:sz="4" w:space="0" w:color="auto"/>
              <w:right w:val="single" w:sz="4" w:space="0" w:color="auto"/>
            </w:tcBorders>
            <w:vAlign w:val="center"/>
            <w:hideMark/>
          </w:tcPr>
          <w:p w:rsidR="006D2709" w:rsidRDefault="00FE3502">
            <w:pPr>
              <w:spacing w:after="0" w:line="240" w:lineRule="auto"/>
              <w:jc w:val="center"/>
              <w:rPr>
                <w:rFonts w:ascii="Garamond" w:eastAsia="Times New Roman" w:hAnsi="Garamond" w:cs="Times New Roman"/>
                <w:b/>
                <w:lang w:eastAsia="pl-PL"/>
              </w:rPr>
            </w:pPr>
            <w:r>
              <w:rPr>
                <w:rFonts w:ascii="Garamond" w:eastAsia="Times New Roman" w:hAnsi="Garamond" w:cs="Times New Roman"/>
                <w:b/>
                <w:lang w:eastAsia="pl-PL"/>
              </w:rPr>
              <w:t>56.0</w:t>
            </w:r>
            <w:r w:rsidR="006D2709">
              <w:rPr>
                <w:rFonts w:ascii="Garamond" w:eastAsia="Times New Roman" w:hAnsi="Garamond" w:cs="Times New Roman"/>
                <w:b/>
                <w:lang w:eastAsia="pl-PL"/>
              </w:rPr>
              <w:t>00 zł</w:t>
            </w:r>
          </w:p>
        </w:tc>
        <w:tc>
          <w:tcPr>
            <w:tcW w:w="6858" w:type="dxa"/>
            <w:tcBorders>
              <w:top w:val="single" w:sz="4" w:space="0" w:color="auto"/>
              <w:left w:val="single" w:sz="4" w:space="0" w:color="auto"/>
              <w:bottom w:val="single" w:sz="4" w:space="0" w:color="auto"/>
              <w:right w:val="single" w:sz="4" w:space="0" w:color="auto"/>
            </w:tcBorders>
            <w:hideMark/>
          </w:tcPr>
          <w:p w:rsidR="006D2709" w:rsidRDefault="006D2709">
            <w:pPr>
              <w:spacing w:after="0" w:line="240" w:lineRule="auto"/>
              <w:jc w:val="both"/>
              <w:rPr>
                <w:rFonts w:ascii="Garamond" w:eastAsia="Times New Roman" w:hAnsi="Garamond" w:cs="Times New Roman"/>
                <w:sz w:val="20"/>
                <w:szCs w:val="24"/>
                <w:lang w:eastAsia="pl-PL"/>
              </w:rPr>
            </w:pPr>
            <w:r>
              <w:rPr>
                <w:rFonts w:ascii="Garamond" w:eastAsia="Times New Roman" w:hAnsi="Garamond" w:cs="Times New Roman"/>
                <w:sz w:val="20"/>
                <w:szCs w:val="24"/>
                <w:lang w:eastAsia="pl-PL"/>
              </w:rPr>
              <w:t>Działka zabudowana położona przy ulicy Pionierów. Na terenie nieruchomości znajduje się piętrowy budynek administracyjno-biurowy o powierzchni 257,85m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częściowo podpiwniczony. Na układ funkcjonalny obiektu składają się: </w:t>
            </w:r>
            <w:r>
              <w:rPr>
                <w:rFonts w:ascii="Garamond" w:eastAsia="Times New Roman" w:hAnsi="Garamond" w:cs="Times New Roman"/>
                <w:sz w:val="20"/>
                <w:szCs w:val="24"/>
                <w:lang w:eastAsia="pl-PL"/>
              </w:rPr>
              <w:br/>
              <w:t>12 pomieszczeń biurowych, 2 korytarze, 2 łazienki, 3 pomieszczenia gospodarcze, piwnica i klatka schodowa. Na terenie nieruchomości znajduję się również budynek garażu o powierzchni 26,23m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i budynek portierni o powierzchni 9,35m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Uzbrojenie techniczne – przyłącze do sieci elektroenergetycznej, grzewczej, wodnej </w:t>
            </w:r>
            <w:r w:rsidR="000D556A">
              <w:rPr>
                <w:rFonts w:ascii="Garamond" w:eastAsia="Times New Roman" w:hAnsi="Garamond" w:cs="Times New Roman"/>
                <w:sz w:val="20"/>
                <w:szCs w:val="24"/>
                <w:lang w:eastAsia="pl-PL"/>
              </w:rPr>
              <w:br/>
            </w:r>
            <w:r>
              <w:rPr>
                <w:rFonts w:ascii="Garamond" w:eastAsia="Times New Roman" w:hAnsi="Garamond" w:cs="Times New Roman"/>
                <w:sz w:val="20"/>
                <w:szCs w:val="24"/>
                <w:lang w:eastAsia="pl-PL"/>
              </w:rPr>
              <w:t>i kanalizacyjnej.</w:t>
            </w:r>
          </w:p>
        </w:tc>
      </w:tr>
    </w:tbl>
    <w:p w:rsidR="006D2709" w:rsidRDefault="006D2709" w:rsidP="006D2709">
      <w:pPr>
        <w:spacing w:before="120" w:after="0" w:line="24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zwolnione z VAT na podstawie art. 43 ust. 1 pkt 10 ustawy o podatku od towarów i usług (</w:t>
      </w:r>
      <w:proofErr w:type="spellStart"/>
      <w:r>
        <w:rPr>
          <w:rFonts w:ascii="Garamond" w:eastAsia="Times New Roman" w:hAnsi="Garamond" w:cs="Times New Roman"/>
          <w:sz w:val="20"/>
          <w:szCs w:val="20"/>
          <w:lang w:eastAsia="pl-PL"/>
        </w:rPr>
        <w:t>t.j</w:t>
      </w:r>
      <w:proofErr w:type="spellEnd"/>
      <w:r>
        <w:rPr>
          <w:rFonts w:ascii="Garamond" w:eastAsia="Times New Roman" w:hAnsi="Garamond" w:cs="Times New Roman"/>
          <w:sz w:val="20"/>
          <w:szCs w:val="20"/>
          <w:lang w:eastAsia="pl-PL"/>
        </w:rPr>
        <w:t>. Dz.U. z 2018 r. poz. 2174 ze zm.)</w:t>
      </w:r>
    </w:p>
    <w:p w:rsidR="006D2709" w:rsidRDefault="006D2709" w:rsidP="006D2709">
      <w:pPr>
        <w:spacing w:after="0" w:line="240" w:lineRule="auto"/>
        <w:rPr>
          <w:rFonts w:ascii="Garamond" w:eastAsia="Times New Roman" w:hAnsi="Garamond" w:cs="Times New Roman"/>
          <w:sz w:val="6"/>
          <w:szCs w:val="6"/>
          <w:lang w:eastAsia="pl-PL"/>
        </w:rPr>
      </w:pPr>
    </w:p>
    <w:p w:rsidR="006D2709" w:rsidRDefault="006D2709" w:rsidP="006D2709">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 przedmiotem zobowiązań.</w:t>
      </w:r>
    </w:p>
    <w:p w:rsidR="006D2709" w:rsidRPr="00DB49A2" w:rsidRDefault="006D2709" w:rsidP="006D2709">
      <w:pPr>
        <w:spacing w:before="120" w:after="0" w:line="240" w:lineRule="auto"/>
        <w:ind w:left="360"/>
        <w:jc w:val="both"/>
        <w:rPr>
          <w:rFonts w:ascii="Garamond" w:eastAsia="Times New Roman" w:hAnsi="Garamond" w:cs="Times New Roman"/>
          <w:u w:val="single"/>
          <w:lang w:eastAsia="pl-PL"/>
        </w:rPr>
      </w:pPr>
      <w:r>
        <w:rPr>
          <w:rFonts w:ascii="Garamond" w:eastAsia="Times New Roman" w:hAnsi="Garamond" w:cs="Times New Roman"/>
          <w:lang w:eastAsia="pl-PL"/>
        </w:rPr>
        <w:t xml:space="preserve">Pierwszy przetarg </w:t>
      </w:r>
      <w:r w:rsidR="00FA0AB3">
        <w:rPr>
          <w:rFonts w:ascii="Garamond" w:eastAsia="Times New Roman" w:hAnsi="Garamond" w:cs="Times New Roman"/>
          <w:lang w:eastAsia="pl-PL"/>
        </w:rPr>
        <w:t>ustny nieograniczony odbył się</w:t>
      </w:r>
      <w:r>
        <w:rPr>
          <w:rFonts w:ascii="Garamond" w:eastAsia="Times New Roman" w:hAnsi="Garamond" w:cs="Times New Roman"/>
          <w:lang w:eastAsia="pl-PL"/>
        </w:rPr>
        <w:t xml:space="preserve"> w </w:t>
      </w:r>
      <w:r w:rsidRPr="00DB49A2">
        <w:rPr>
          <w:rFonts w:ascii="Garamond" w:eastAsia="Times New Roman" w:hAnsi="Garamond" w:cs="Times New Roman"/>
          <w:u w:val="single"/>
          <w:lang w:eastAsia="pl-PL"/>
        </w:rPr>
        <w:t>dniu 3 stycznia 2020 roku.</w:t>
      </w:r>
    </w:p>
    <w:p w:rsidR="006D2709" w:rsidRDefault="006D2709" w:rsidP="006D2709">
      <w:pPr>
        <w:spacing w:before="120" w:after="0" w:line="240" w:lineRule="auto"/>
        <w:ind w:left="360"/>
        <w:jc w:val="both"/>
        <w:rPr>
          <w:rFonts w:ascii="Garamond" w:eastAsia="Times New Roman" w:hAnsi="Garamond" w:cs="Times New Roman"/>
          <w:sz w:val="6"/>
          <w:szCs w:val="6"/>
          <w:lang w:eastAsia="pl-PL"/>
        </w:rPr>
      </w:pPr>
    </w:p>
    <w:p w:rsidR="006D2709" w:rsidRDefault="006D2709" w:rsidP="006D2709">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6D2709" w:rsidRDefault="006D2709" w:rsidP="006D2709">
      <w:pPr>
        <w:pStyle w:val="Tekstpodstawowy2"/>
        <w:spacing w:line="360" w:lineRule="auto"/>
        <w:ind w:left="708"/>
        <w:rPr>
          <w:rFonts w:ascii="Garamond" w:hAnsi="Garamond"/>
          <w:sz w:val="22"/>
          <w:szCs w:val="22"/>
        </w:rPr>
      </w:pPr>
      <w:r>
        <w:rPr>
          <w:rFonts w:ascii="Garamond" w:hAnsi="Garamond"/>
          <w:sz w:val="22"/>
          <w:szCs w:val="22"/>
        </w:rPr>
        <w:t xml:space="preserve">Zgodnie z obowiązującą zmianą miejscowego planu ogólnego zagospodarowania przestrzennego miasta Lęborka nieruchomość znajduje się na terenie elementarnym „06.01.UG” </w:t>
      </w:r>
      <w:r>
        <w:rPr>
          <w:rFonts w:ascii="Garamond" w:hAnsi="Garamond"/>
          <w:b/>
          <w:sz w:val="22"/>
          <w:szCs w:val="22"/>
        </w:rPr>
        <w:t xml:space="preserve">o dominującej funkcji komercyjnej </w:t>
      </w:r>
      <w:r>
        <w:rPr>
          <w:rFonts w:ascii="Garamond" w:hAnsi="Garamond"/>
          <w:sz w:val="22"/>
          <w:szCs w:val="22"/>
        </w:rPr>
        <w:t>(funkcja komercyjna/ o charakterze</w:t>
      </w:r>
      <w:r>
        <w:rPr>
          <w:rFonts w:ascii="Garamond" w:hAnsi="Garamond"/>
          <w:b/>
          <w:sz w:val="22"/>
          <w:szCs w:val="22"/>
        </w:rPr>
        <w:t xml:space="preserve"> </w:t>
      </w:r>
      <w:r>
        <w:rPr>
          <w:rFonts w:ascii="Garamond" w:hAnsi="Garamond"/>
          <w:sz w:val="22"/>
          <w:szCs w:val="22"/>
        </w:rPr>
        <w:t>komercyjnym/</w:t>
      </w:r>
      <w:r>
        <w:rPr>
          <w:rFonts w:ascii="Garamond" w:hAnsi="Garamond"/>
          <w:b/>
          <w:sz w:val="22"/>
          <w:szCs w:val="22"/>
        </w:rPr>
        <w:t xml:space="preserve"> – </w:t>
      </w:r>
      <w:r>
        <w:rPr>
          <w:rFonts w:ascii="Garamond" w:hAnsi="Garamond"/>
          <w:sz w:val="22"/>
          <w:szCs w:val="22"/>
        </w:rPr>
        <w:t xml:space="preserve">funkcje terenów, na których prowadzona jest /będzie/ działalność nastawiona na zysk np. produkcyjna, przemysłowa, składowa, usługowa, a także przeznaczona dla urządzeń infrastruktury technicznej). </w:t>
      </w:r>
    </w:p>
    <w:p w:rsidR="006D2709" w:rsidRDefault="006D2709" w:rsidP="006D2709">
      <w:pPr>
        <w:pStyle w:val="Akapitzlist"/>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Zgodnie z zaświadczeniem Burmistrza Miasta Lęborka działka będąca przedmiotem sprzedaży </w:t>
      </w:r>
      <w:r>
        <w:rPr>
          <w:rFonts w:ascii="Garamond" w:eastAsia="Times New Roman" w:hAnsi="Garamond" w:cs="Times New Roman"/>
          <w:u w:val="single"/>
          <w:lang w:eastAsia="pl-PL"/>
        </w:rPr>
        <w:t xml:space="preserve">nie znajduje się </w:t>
      </w:r>
      <w:r>
        <w:rPr>
          <w:rFonts w:ascii="Garamond" w:eastAsia="Times New Roman" w:hAnsi="Garamond" w:cs="Times New Roman"/>
          <w:lang w:eastAsia="pl-PL"/>
        </w:rPr>
        <w:t xml:space="preserve">w obszarze zdegradowanym i obszarze rewitalizacji, wyznaczonym przez Gminę Miasto Lębork, na podstawie art. 3 ust. 1, art. 8 ust. 1 oraz art. 11 ust. 5 pkt 1 ustawy z dnia 19 października 2015 r. </w:t>
      </w:r>
      <w:r>
        <w:rPr>
          <w:rFonts w:ascii="Garamond" w:eastAsia="Times New Roman" w:hAnsi="Garamond" w:cs="Times New Roman"/>
          <w:lang w:eastAsia="pl-PL"/>
        </w:rPr>
        <w:br/>
        <w:t>o rewitalizacji /Dz.U. z 2018 r. poz. 1398 ze zm./.</w:t>
      </w:r>
    </w:p>
    <w:p w:rsidR="006D2709" w:rsidRDefault="006D2709" w:rsidP="006D2709">
      <w:pPr>
        <w:pStyle w:val="Akapitzlist"/>
        <w:numPr>
          <w:ilvl w:val="0"/>
          <w:numId w:val="1"/>
        </w:numPr>
        <w:spacing w:after="0" w:line="360" w:lineRule="auto"/>
        <w:jc w:val="both"/>
        <w:rPr>
          <w:rFonts w:ascii="Garamond" w:eastAsia="Times New Roman" w:hAnsi="Garamond" w:cs="Times New Roman"/>
          <w:lang w:eastAsia="pl-PL"/>
        </w:rPr>
      </w:pPr>
      <w:r>
        <w:rPr>
          <w:rFonts w:ascii="Garamond" w:hAnsi="Garamond"/>
        </w:rPr>
        <w:lastRenderedPageBreak/>
        <w:t>Budynki nie posiadają świadectwa charakterystyki energetycznej, w myśl ustawy z dnia 29 sierpnia 2014 r</w:t>
      </w:r>
      <w:r>
        <w:rPr>
          <w:rStyle w:val="Uwydatnienie"/>
          <w:rFonts w:ascii="Garamond" w:hAnsi="Garamond"/>
        </w:rPr>
        <w:t xml:space="preserve"> . o charakterystyce energetycznej budynków</w:t>
      </w:r>
      <w:r>
        <w:rPr>
          <w:rFonts w:ascii="Garamond" w:hAnsi="Garamond"/>
        </w:rPr>
        <w:t xml:space="preserve"> (Dz. U. z 2018 r., poz. 1984 ze zm.).</w:t>
      </w:r>
    </w:p>
    <w:p w:rsidR="006D2709" w:rsidRDefault="006D2709" w:rsidP="006D2709">
      <w:pPr>
        <w:numPr>
          <w:ilvl w:val="0"/>
          <w:numId w:val="1"/>
        </w:numPr>
        <w:spacing w:after="0" w:line="360" w:lineRule="auto"/>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należy wpłacić w pieniądzu na konto: Starostwo Powiatowe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00420B5A">
        <w:rPr>
          <w:rFonts w:ascii="Garamond" w:eastAsia="Times New Roman" w:hAnsi="Garamond" w:cs="Times New Roman"/>
          <w:b/>
          <w:szCs w:val="24"/>
          <w:lang w:eastAsia="pl-PL"/>
        </w:rPr>
        <w:t>23.03.2020</w:t>
      </w:r>
      <w:r>
        <w:rPr>
          <w:rFonts w:ascii="Garamond" w:eastAsia="Times New Roman" w:hAnsi="Garamond" w:cs="Times New Roman"/>
          <w:b/>
          <w:szCs w:val="24"/>
          <w:lang w:eastAsia="pl-PL"/>
        </w:rPr>
        <w:t xml:space="preserve"> roku.</w:t>
      </w:r>
      <w:r>
        <w:rPr>
          <w:rFonts w:ascii="Garamond" w:eastAsia="Times New Roman" w:hAnsi="Garamond" w:cs="Times New Roman"/>
          <w:color w:val="FF0000"/>
          <w:szCs w:val="24"/>
          <w:lang w:eastAsia="pl-PL"/>
        </w:rPr>
        <w:t xml:space="preserve"> </w:t>
      </w:r>
      <w:r>
        <w:rPr>
          <w:rFonts w:ascii="Garamond" w:eastAsia="Times New Roman" w:hAnsi="Garamond" w:cs="Times New Roman"/>
          <w:szCs w:val="24"/>
          <w:lang w:eastAsia="pl-PL"/>
        </w:rPr>
        <w:t>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420B5A">
        <w:rPr>
          <w:rFonts w:ascii="Garamond" w:eastAsia="Times New Roman" w:hAnsi="Garamond" w:cs="Times New Roman"/>
          <w:b/>
          <w:szCs w:val="24"/>
          <w:lang w:eastAsia="pl-PL"/>
        </w:rPr>
        <w:t>23.03.2020</w:t>
      </w:r>
      <w:r>
        <w:rPr>
          <w:rFonts w:ascii="Garamond" w:eastAsia="Times New Roman" w:hAnsi="Garamond" w:cs="Times New Roman"/>
          <w:b/>
          <w:szCs w:val="24"/>
          <w:lang w:eastAsia="pl-PL"/>
        </w:rPr>
        <w:t>r.</w:t>
      </w:r>
      <w:r>
        <w:rPr>
          <w:rFonts w:ascii="Garamond" w:eastAsia="Times New Roman" w:hAnsi="Garamond" w:cs="Times New Roman"/>
          <w:szCs w:val="24"/>
          <w:lang w:eastAsia="pl-PL"/>
        </w:rPr>
        <w:t xml:space="preserve"> pod rygorem uznania przez organizatora przetargu, że warunek wpłaty nie został spełniony. </w:t>
      </w:r>
    </w:p>
    <w:p w:rsidR="006D2709" w:rsidRDefault="006D2709" w:rsidP="006D2709">
      <w:pPr>
        <w:spacing w:after="0" w:line="360" w:lineRule="auto"/>
        <w:ind w:left="399"/>
        <w:jc w:val="both"/>
        <w:rPr>
          <w:rFonts w:ascii="Garamond" w:eastAsia="Times New Roman" w:hAnsi="Garamond" w:cs="Times New Roman"/>
          <w:sz w:val="4"/>
          <w:szCs w:val="4"/>
          <w:lang w:eastAsia="pl-PL"/>
        </w:rPr>
      </w:pP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re wpłacą wadium w ustalonej wysokości w wyznaczonym terminie, stawią się na przetarg osobiście lub w ich imieniu stawią się ich pełnomocnicy okazujący się stosownym pełnomocnictwem, sporządzonym w formie aktu notarialnego lub innej formie </w:t>
      </w:r>
      <w:r>
        <w:rPr>
          <w:rFonts w:ascii="Garamond" w:eastAsia="Times New Roman" w:hAnsi="Garamond" w:cs="Times New Roman"/>
          <w:szCs w:val="24"/>
          <w:lang w:eastAsia="pl-PL"/>
        </w:rPr>
        <w:br/>
        <w:t>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6D2709" w:rsidRDefault="006D2709" w:rsidP="006D2709">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6D2709" w:rsidRDefault="006D2709" w:rsidP="006D2709">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 xml:space="preserve">Szczegółowych informacji dotyczących przedmiotu </w:t>
      </w:r>
      <w:r w:rsidR="008F0914">
        <w:rPr>
          <w:rFonts w:ascii="Garamond" w:eastAsia="Times New Roman" w:hAnsi="Garamond" w:cs="Times New Roman"/>
          <w:szCs w:val="24"/>
          <w:lang w:eastAsia="pl-PL"/>
        </w:rPr>
        <w:t xml:space="preserve">przetargu udzielają pracownicy Wydziału Geodezji </w:t>
      </w:r>
      <w:r>
        <w:rPr>
          <w:rFonts w:ascii="Garamond" w:eastAsia="Times New Roman" w:hAnsi="Garamond" w:cs="Times New Roman"/>
          <w:szCs w:val="24"/>
          <w:lang w:eastAsia="pl-PL"/>
        </w:rPr>
        <w:t xml:space="preserve">Starostwa Powiatowego w Lęborku, pok. 117 i 118, </w:t>
      </w:r>
      <w:r w:rsidR="00FE3502">
        <w:rPr>
          <w:rFonts w:ascii="Garamond" w:eastAsia="Times New Roman" w:hAnsi="Garamond" w:cs="Times New Roman"/>
          <w:szCs w:val="24"/>
          <w:lang w:eastAsia="pl-PL"/>
        </w:rPr>
        <w:br/>
      </w:r>
      <w:r>
        <w:rPr>
          <w:rFonts w:ascii="Garamond" w:eastAsia="Times New Roman" w:hAnsi="Garamond" w:cs="Times New Roman"/>
          <w:szCs w:val="24"/>
          <w:lang w:eastAsia="pl-PL"/>
        </w:rPr>
        <w:t xml:space="preserve">tel. /59/ 863 28 41. </w:t>
      </w:r>
    </w:p>
    <w:p w:rsidR="006D2709" w:rsidRDefault="006D2709" w:rsidP="006D2709">
      <w:pPr>
        <w:pStyle w:val="Akapitzlist"/>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Fonts w:ascii="Garamond" w:hAnsi="Garamond"/>
        </w:rPr>
        <w:t xml:space="preserve">(BIP), </w:t>
      </w:r>
      <w:r>
        <w:rPr>
          <w:rFonts w:ascii="Garamond" w:eastAsia="Times New Roman" w:hAnsi="Garamond" w:cs="Times New Roman"/>
          <w:szCs w:val="24"/>
          <w:lang w:eastAsia="pl-PL"/>
        </w:rPr>
        <w:t>na tablicy ogłoszeń tutejszego urzędu /parter/ oraz</w:t>
      </w:r>
      <w:r w:rsidR="00C8417E">
        <w:rPr>
          <w:rFonts w:ascii="Garamond" w:hAnsi="Garamond"/>
        </w:rPr>
        <w:t xml:space="preserve"> na tablicach ogłoszeń Urzędu M</w:t>
      </w:r>
      <w:bookmarkStart w:id="0" w:name="_GoBack"/>
      <w:bookmarkEnd w:id="0"/>
      <w:r>
        <w:rPr>
          <w:rFonts w:ascii="Garamond" w:hAnsi="Garamond"/>
        </w:rPr>
        <w:t>iasta Lęborka i Łeby, Urzędów Gmin Wicko, Nowa Wieś Lęborska i Cewice</w:t>
      </w:r>
      <w:r>
        <w:rPr>
          <w:rFonts w:ascii="Garamond" w:eastAsia="Times New Roman" w:hAnsi="Garamond" w:cs="Times New Roman"/>
          <w:szCs w:val="24"/>
          <w:lang w:eastAsia="pl-PL"/>
        </w:rPr>
        <w:t xml:space="preserve"> na okres </w:t>
      </w:r>
      <w:r w:rsidR="00FE3502">
        <w:rPr>
          <w:rFonts w:ascii="Garamond" w:eastAsia="Times New Roman" w:hAnsi="Garamond" w:cs="Times New Roman"/>
          <w:b/>
          <w:szCs w:val="24"/>
          <w:lang w:eastAsia="pl-PL"/>
        </w:rPr>
        <w:t>od 17.01.2020 r. do 27</w:t>
      </w:r>
      <w:r>
        <w:rPr>
          <w:rFonts w:ascii="Garamond" w:eastAsia="Times New Roman" w:hAnsi="Garamond" w:cs="Times New Roman"/>
          <w:b/>
          <w:szCs w:val="24"/>
          <w:lang w:eastAsia="pl-PL"/>
        </w:rPr>
        <w:t>.0</w:t>
      </w:r>
      <w:r w:rsidR="00FE3502">
        <w:rPr>
          <w:rFonts w:ascii="Garamond" w:eastAsia="Times New Roman" w:hAnsi="Garamond" w:cs="Times New Roman"/>
          <w:b/>
          <w:szCs w:val="24"/>
          <w:lang w:eastAsia="pl-PL"/>
        </w:rPr>
        <w:t>3</w:t>
      </w:r>
      <w:r>
        <w:rPr>
          <w:rFonts w:ascii="Garamond" w:eastAsia="Times New Roman" w:hAnsi="Garamond" w:cs="Times New Roman"/>
          <w:b/>
          <w:szCs w:val="24"/>
          <w:lang w:eastAsia="pl-PL"/>
        </w:rPr>
        <w:t xml:space="preserve">.2020 r. </w:t>
      </w:r>
      <w:r>
        <w:rPr>
          <w:rFonts w:ascii="Garamond" w:eastAsia="Times New Roman" w:hAnsi="Garamond" w:cs="Times New Roman"/>
          <w:szCs w:val="24"/>
          <w:lang w:eastAsia="pl-PL"/>
        </w:rPr>
        <w:t xml:space="preserve">Informacja o ogłoszeniu przetargu zostaje podana również w prasie regionalnej oraz </w:t>
      </w:r>
      <w:r w:rsidR="00FE3502">
        <w:rPr>
          <w:rFonts w:ascii="Garamond" w:eastAsia="Times New Roman" w:hAnsi="Garamond" w:cs="Times New Roman"/>
          <w:szCs w:val="24"/>
          <w:lang w:eastAsia="pl-PL"/>
        </w:rPr>
        <w:t>w prasie ogólnopolskiej (wyciąg</w:t>
      </w:r>
      <w:r>
        <w:rPr>
          <w:rFonts w:ascii="Garamond" w:eastAsia="Times New Roman" w:hAnsi="Garamond" w:cs="Times New Roman"/>
          <w:szCs w:val="24"/>
          <w:lang w:eastAsia="pl-PL"/>
        </w:rPr>
        <w:t xml:space="preserve"> z ogłoszenia). </w:t>
      </w:r>
    </w:p>
    <w:p w:rsidR="006D2709" w:rsidRDefault="006D2709" w:rsidP="006D2709">
      <w:pPr>
        <w:numPr>
          <w:ilvl w:val="0"/>
          <w:numId w:val="1"/>
        </w:numPr>
        <w:spacing w:after="0" w:line="360" w:lineRule="auto"/>
        <w:jc w:val="both"/>
        <w:rPr>
          <w:rFonts w:ascii="Garamond" w:hAnsi="Garamond"/>
        </w:rPr>
      </w:pPr>
      <w:r>
        <w:rPr>
          <w:rFonts w:ascii="Garamond" w:hAnsi="Garamond"/>
        </w:rPr>
        <w:t>Oględzin nieru</w:t>
      </w:r>
      <w:r w:rsidR="00FE3502">
        <w:rPr>
          <w:rFonts w:ascii="Garamond" w:hAnsi="Garamond"/>
        </w:rPr>
        <w:t>chomości można dokonać w dniu 02 marca 2020</w:t>
      </w:r>
      <w:r>
        <w:rPr>
          <w:rFonts w:ascii="Garamond" w:hAnsi="Garamond"/>
        </w:rPr>
        <w:t xml:space="preserve"> roku w godzinach od 10:00 do 12:00, po wcześniejszym uzgodnieniu z pracownikami urzędu.</w:t>
      </w:r>
    </w:p>
    <w:p w:rsidR="006D2709" w:rsidRDefault="006D2709" w:rsidP="006D2709">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Pr>
          <w:rFonts w:ascii="Garamond" w:eastAsia="Times New Roman" w:hAnsi="Garamond" w:cs="Times New Roman"/>
          <w:szCs w:val="24"/>
          <w:lang w:eastAsia="pl-PL"/>
        </w:rPr>
        <w:br/>
        <w:t>z podaniem uzasadnionej przyczyny.</w:t>
      </w:r>
    </w:p>
    <w:p w:rsidR="006D2709" w:rsidRDefault="006D2709" w:rsidP="006D2709">
      <w:pPr>
        <w:tabs>
          <w:tab w:val="num" w:pos="426"/>
        </w:tabs>
        <w:spacing w:after="0" w:line="360" w:lineRule="auto"/>
        <w:ind w:left="360"/>
        <w:rPr>
          <w:rFonts w:ascii="Garamond" w:eastAsia="Times New Roman" w:hAnsi="Garamond" w:cs="Times New Roman"/>
          <w:u w:val="single"/>
          <w:lang w:eastAsia="pl-PL"/>
        </w:rPr>
      </w:pPr>
    </w:p>
    <w:p w:rsidR="006D2709" w:rsidRDefault="006D2709" w:rsidP="006D2709">
      <w:pPr>
        <w:pStyle w:val="Akapitzlist"/>
        <w:spacing w:after="0" w:line="360" w:lineRule="auto"/>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sidR="00FE3502">
        <w:rPr>
          <w:rFonts w:ascii="Garamond" w:eastAsia="Times New Roman" w:hAnsi="Garamond" w:cs="Times New Roman"/>
          <w:b/>
          <w:u w:val="single"/>
          <w:lang w:eastAsia="pl-PL"/>
        </w:rPr>
        <w:t>dniu 27 marca</w:t>
      </w:r>
      <w:r>
        <w:rPr>
          <w:rFonts w:ascii="Garamond" w:eastAsia="Times New Roman" w:hAnsi="Garamond" w:cs="Times New Roman"/>
          <w:b/>
          <w:u w:val="single"/>
          <w:lang w:eastAsia="pl-PL"/>
        </w:rPr>
        <w:t xml:space="preserve"> 2020r. o godzinie 10:00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6D2709" w:rsidRDefault="006D2709" w:rsidP="006D2709">
      <w:pPr>
        <w:rPr>
          <w:rFonts w:ascii="Garamond" w:hAnsi="Garamond"/>
        </w:rPr>
      </w:pPr>
    </w:p>
    <w:p w:rsidR="00497366" w:rsidRDefault="00497366"/>
    <w:sectPr w:rsidR="00497366" w:rsidSect="000D556A">
      <w:pgSz w:w="16838" w:h="11906" w:orient="landscape"/>
      <w:pgMar w:top="709" w:right="119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89"/>
    <w:rsid w:val="000D556A"/>
    <w:rsid w:val="00420B5A"/>
    <w:rsid w:val="00497366"/>
    <w:rsid w:val="005C6D89"/>
    <w:rsid w:val="006D2709"/>
    <w:rsid w:val="008F0914"/>
    <w:rsid w:val="00C8417E"/>
    <w:rsid w:val="00DB49A2"/>
    <w:rsid w:val="00FA0AB3"/>
    <w:rsid w:val="00FE3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27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D2709"/>
    <w:rPr>
      <w:color w:val="0000FF"/>
      <w:u w:val="single"/>
    </w:rPr>
  </w:style>
  <w:style w:type="paragraph" w:styleId="Tekstpodstawowy2">
    <w:name w:val="Body Text 2"/>
    <w:basedOn w:val="Normalny"/>
    <w:link w:val="Tekstpodstawowy2Znak"/>
    <w:semiHidden/>
    <w:unhideWhenUsed/>
    <w:rsid w:val="006D2709"/>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6D2709"/>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6D2709"/>
    <w:pPr>
      <w:ind w:left="720"/>
      <w:contextualSpacing/>
    </w:pPr>
  </w:style>
  <w:style w:type="character" w:styleId="Uwydatnienie">
    <w:name w:val="Emphasis"/>
    <w:basedOn w:val="Domylnaczcionkaakapitu"/>
    <w:uiPriority w:val="20"/>
    <w:qFormat/>
    <w:rsid w:val="006D2709"/>
    <w:rPr>
      <w:i/>
      <w:iCs/>
    </w:rPr>
  </w:style>
  <w:style w:type="paragraph" w:styleId="Tekstdymka">
    <w:name w:val="Balloon Text"/>
    <w:basedOn w:val="Normalny"/>
    <w:link w:val="TekstdymkaZnak"/>
    <w:uiPriority w:val="99"/>
    <w:semiHidden/>
    <w:unhideWhenUsed/>
    <w:rsid w:val="00FA0A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27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D2709"/>
    <w:rPr>
      <w:color w:val="0000FF"/>
      <w:u w:val="single"/>
    </w:rPr>
  </w:style>
  <w:style w:type="paragraph" w:styleId="Tekstpodstawowy2">
    <w:name w:val="Body Text 2"/>
    <w:basedOn w:val="Normalny"/>
    <w:link w:val="Tekstpodstawowy2Znak"/>
    <w:semiHidden/>
    <w:unhideWhenUsed/>
    <w:rsid w:val="006D2709"/>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6D2709"/>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6D2709"/>
    <w:pPr>
      <w:ind w:left="720"/>
      <w:contextualSpacing/>
    </w:pPr>
  </w:style>
  <w:style w:type="character" w:styleId="Uwydatnienie">
    <w:name w:val="Emphasis"/>
    <w:basedOn w:val="Domylnaczcionkaakapitu"/>
    <w:uiPriority w:val="20"/>
    <w:qFormat/>
    <w:rsid w:val="006D2709"/>
    <w:rPr>
      <w:i/>
      <w:iCs/>
    </w:rPr>
  </w:style>
  <w:style w:type="paragraph" w:styleId="Tekstdymka">
    <w:name w:val="Balloon Text"/>
    <w:basedOn w:val="Normalny"/>
    <w:link w:val="TekstdymkaZnak"/>
    <w:uiPriority w:val="99"/>
    <w:semiHidden/>
    <w:unhideWhenUsed/>
    <w:rsid w:val="00FA0A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5</cp:revision>
  <cp:lastPrinted>2020-01-09T14:16:00Z</cp:lastPrinted>
  <dcterms:created xsi:type="dcterms:W3CDTF">2020-01-09T12:24:00Z</dcterms:created>
  <dcterms:modified xsi:type="dcterms:W3CDTF">2020-01-13T08:48:00Z</dcterms:modified>
</cp:coreProperties>
</file>