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23044C" w:rsidP="00E81B0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</w:t>
            </w:r>
            <w:r w:rsidR="00412F26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412F26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1096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412F26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152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412F26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412F26"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412F26"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412F26" w:rsidRDefault="00412F26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2021 r. poz. 1899</w:t>
      </w:r>
      <w:r w:rsidRPr="00D325C2">
        <w:rPr>
          <w:rFonts w:ascii="Garamond" w:hAnsi="Garamond"/>
        </w:rPr>
        <w:t xml:space="preserve"> ze zm.) </w:t>
      </w:r>
      <w:r w:rsidRPr="00D325C2">
        <w:rPr>
          <w:rFonts w:ascii="Garamond" w:hAnsi="Garamond"/>
          <w:u w:val="single"/>
        </w:rPr>
        <w:t xml:space="preserve">Komisja Przetargowa </w:t>
      </w:r>
      <w:r w:rsidRPr="00412F26">
        <w:rPr>
          <w:rFonts w:ascii="Garamond" w:hAnsi="Garamond"/>
        </w:rPr>
        <w:tab/>
      </w:r>
      <w:r w:rsidRPr="00D325C2">
        <w:rPr>
          <w:rFonts w:ascii="Garamond" w:hAnsi="Garamond"/>
          <w:u w:val="single"/>
        </w:rPr>
        <w:t>stwierdziła, że przetarg zakończył się wynikiem negatywnym, gdyż</w:t>
      </w:r>
      <w:r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3044C"/>
    <w:rsid w:val="002F237F"/>
    <w:rsid w:val="00300340"/>
    <w:rsid w:val="003A7438"/>
    <w:rsid w:val="00412F26"/>
    <w:rsid w:val="004E2FB7"/>
    <w:rsid w:val="005E0AB7"/>
    <w:rsid w:val="006369B4"/>
    <w:rsid w:val="007362FB"/>
    <w:rsid w:val="00894A7D"/>
    <w:rsid w:val="009474FF"/>
    <w:rsid w:val="00967C45"/>
    <w:rsid w:val="00975B64"/>
    <w:rsid w:val="00A43E3C"/>
    <w:rsid w:val="00B544FC"/>
    <w:rsid w:val="00BC3071"/>
    <w:rsid w:val="00C34481"/>
    <w:rsid w:val="00D05701"/>
    <w:rsid w:val="00D33DF9"/>
    <w:rsid w:val="00E064D1"/>
    <w:rsid w:val="00E67C6A"/>
    <w:rsid w:val="00E81B0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24</cp:revision>
  <cp:lastPrinted>2022-06-17T07:50:00Z</cp:lastPrinted>
  <dcterms:created xsi:type="dcterms:W3CDTF">2021-08-30T09:18:00Z</dcterms:created>
  <dcterms:modified xsi:type="dcterms:W3CDTF">2022-06-17T07:59:00Z</dcterms:modified>
</cp:coreProperties>
</file>