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17.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20 maja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20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</w:r>
      <w:bookmarkStart w:id="0" w:name="_GoBack"/>
      <w:bookmarkEnd w:id="0"/>
      <w:r w:rsidR="00E72D7B">
        <w:rPr>
          <w:rFonts w:ascii="Garamond" w:hAnsi="Garamond"/>
          <w:b/>
        </w:rPr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382/25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1199" w:type="dxa"/>
            <w:vAlign w:val="center"/>
          </w:tcPr>
          <w:p w:rsidR="008E182A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ŁVI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>dopuszczono 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>
        <w:rPr>
          <w:rFonts w:ascii="Garamond" w:hAnsi="Garamond"/>
          <w:u w:val="single"/>
        </w:rPr>
        <w:t>ył się wynikiem negatywnym, ponieważ nikt nie przystąpił do przetargu, nikt nie wpłacił wadium.</w:t>
      </w:r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8E182A"/>
    <w:rsid w:val="00A8292C"/>
    <w:rsid w:val="00CB5C92"/>
    <w:rsid w:val="00D336BB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4</cp:revision>
  <dcterms:created xsi:type="dcterms:W3CDTF">2024-05-14T09:20:00Z</dcterms:created>
  <dcterms:modified xsi:type="dcterms:W3CDTF">2024-05-14T09:26:00Z</dcterms:modified>
</cp:coreProperties>
</file>